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2C0E71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侯堡镇人民政府</w:t>
      </w:r>
    </w:p>
    <w:p w14:paraId="0AD8885C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关于对《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襄垣县侯堡镇常沟村村庄规划</w:t>
      </w:r>
    </w:p>
    <w:p w14:paraId="16C319B9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（2021—2035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年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）》的公示</w:t>
      </w:r>
    </w:p>
    <w:p w14:paraId="3A53A4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一、村庄发展定位</w:t>
      </w:r>
    </w:p>
    <w:p w14:paraId="615765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常沟村位于侯堡镇南部，其村庄整体空间形态良好。通过对村庄文化底蕴、自然资源和农业基础进行梳理，并融合区域发展需求与村庄实际诉求，同时落实上位规划中对常沟村作为集聚提升类村庄的定位，常沟村的发展定位为：现代农业与物流协同示范村。</w:t>
      </w:r>
    </w:p>
    <w:p w14:paraId="1B7869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sz w:val="32"/>
          <w:szCs w:val="32"/>
          <w:lang w:val="en-US" w:eastAsia="zh-CN"/>
        </w:rPr>
        <w:t>二、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村庄发展目标</w:t>
      </w:r>
    </w:p>
    <w:p w14:paraId="6288F5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总体目标：将常沟村打造成为产业繁荣、生态优良、乡风淳朴、治理有方、生活富足的现代化乡村典范。全方位完善道路交通系统、水电供应网络、通信设施等基础设施建设，保证公共服务设施覆盖教育、医疗、文化娱乐等全领域，且布局科学合理、功能完备。全面开展人居环境整治工作，切实提高村民生活质量与便捷程度。保护并优化村庄内的农田、林地、水系等自然生态要素，维持乡村景观的自然风貌和特色，促进村庄建设与自然环境协调共进、可持续发展。加速常沟村经济发展速度，培育和发展壮大特色农业、物流产业、乡村旅游、农村电商等多元产业，提升农产品与物流服务附加值，拓宽村民增收途径，</w:t>
      </w:r>
    </w:p>
    <w:p w14:paraId="2248E8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塑造乡村振兴示范村。基础设施配套完善、公共服务设施齐全，人居环境整齐清洁，村民生活质量提升。村庄田、林、村景观肌理有序，村庄风貌有机持续建设。乡村经济快速增长，农业等特色产业有序发展，延伸农产品附加值，成为乡村振兴示范村。</w:t>
      </w:r>
    </w:p>
    <w:p w14:paraId="0A2CED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近期目标：基础设施建设：对村内主要道路进行拓宽与硬化，完善路灯照明设施；对老化水电管网进行更新改造，确保水电供应稳定；建设5G基站，优化网络通信质量，保障物流信息传输与村民日常通信需求。同时，围绕物流仓储转运中心建设，完善周边道路及相关配套设施，满足物流车辆通行与作业需求。完善村文化活动中心，增添丰富的图书资源、健身器材等设施；在物流仓储转运中心附近配套建设商务办公场所和信息服务平台，为物流企业及从业人员提供便利。在农业方面，基于现有农业基础，流转土地建设高标准农业种植区，引入先进种植技术和优良品种，提高农产品产量和品质；在物流产业方面，完成物流仓储转运中心一期建设，吸引物流企业入驻，初步形成区域物流枢纽功能；在乡村旅游方面，利用闲置宅基地改造建设5家乡村民宿，结合当地民俗文化开发民俗体验活动，接待周边游客。</w:t>
      </w:r>
    </w:p>
    <w:p w14:paraId="6BDE15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远期目标：持续优化基础设施和公共服务设施，打造智能化村庄。进一步完善物流仓储转运中心智能化管理系统，提高物流效率；在全村范围内推广智能化生活设施，如智能水电表、智能安防系统等。建立农产品电商交易平台和物流配送中心，将常沟村特色农产品推向全国市场，同时利用物流优势，拓展其他商品的电商业务。农业向现代化、智能化迈进，建成1000亩优质果蔬标准化种植园，配套建设农产品加工车间，研发特色农产品加工品，打造知名农产品品牌；发展农业生态休闲项目，如亲子农耕体验园、农业科普基地等，吸引更多游客，实现年旅游收入突破500万元，带动村民人均年收入增长至5万元以上。</w:t>
      </w:r>
    </w:p>
    <w:p w14:paraId="07B032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sz w:val="32"/>
          <w:szCs w:val="32"/>
          <w:lang w:val="en-US" w:eastAsia="zh-CN"/>
        </w:rPr>
        <w:t>三、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空间结构布局</w:t>
      </w:r>
    </w:p>
    <w:p w14:paraId="5D5886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对接上位规划要求，结合常沟村生产生活特点和实际发展情况，确定常沟村功能发展结构，引导常沟村未来建设发展，常沟村具有独特的发展潜力，为充分发挥村庄比较优势，实现产业的多元化和高质量发展，特制定本产业发展空间规划，以促进“农业+生态”多业态融合，激活村庄经济。</w:t>
      </w:r>
    </w:p>
    <w:p w14:paraId="6FEA80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规划常沟村形成四个功能分区布局：</w:t>
      </w:r>
    </w:p>
    <w:p w14:paraId="767E9E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  <w:t>1) 畜禽养殖区</w:t>
      </w:r>
    </w:p>
    <w:p w14:paraId="3C9D5B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  <w:t>位于村庄西部，通风良好且水源充足的区域。</w:t>
      </w:r>
    </w:p>
    <w:p w14:paraId="06650C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  <w:t>——种猪养殖区：建设现代化种猪舍，配备智能化环境控制系统、自动喂料和饮水系统、疫病防控设施等。规划种猪繁育区、保育区、育肥区等不同功能分区，确保养殖流程科学合理。</w:t>
      </w:r>
    </w:p>
    <w:p w14:paraId="10F3B0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  <w:t>——肉类加工区：建设屠宰车间、分割车间、加工车间、冷藏库、包装车间等。屠宰车间按照现代化屠宰工艺设计，配备先进的屠宰设备；加工车间分为腌制、熏制、熟制等不同功能区域，生产各类肉制品；冷藏库和包装车间满足产品储存和包装需求。</w:t>
      </w:r>
    </w:p>
    <w:p w14:paraId="27636B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  <w:t>——饲料生产区：建设原料库、粉碎车间、混合车间、制粒车间、成品库等。原料库存储玉米、豆粕等饲料原料，各生产车间配备先进的生产设备，根据种猪不同生长阶段的营养需求生产优质饲料。</w:t>
      </w:r>
    </w:p>
    <w:p w14:paraId="53CC45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  <w:t>2) 农业发展区</w:t>
      </w:r>
    </w:p>
    <w:p w14:paraId="7404BE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村庄东面西面，耕地集中区域。</w:t>
      </w:r>
    </w:p>
    <w:p w14:paraId="3DD9E1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  <w:t>——玉米种植区：采用规模化、机械化种植模式，完善灌溉和排水系统。</w:t>
      </w:r>
    </w:p>
    <w:p w14:paraId="149817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  <w:t>——农产品加工区：建设玉米深加工车间、水果加工车间、蔬菜加工车间、中药材初加工车间。</w:t>
      </w:r>
    </w:p>
    <w:p w14:paraId="357B67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sz w:val="32"/>
          <w:szCs w:val="32"/>
          <w:lang w:val="en-US" w:eastAsia="zh-CN"/>
        </w:rPr>
        <w:t>四、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村域用地布局规划</w:t>
      </w:r>
    </w:p>
    <w:p w14:paraId="296BC1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常沟村域面积302.36公顷（4535.40‬亩）其中：农业空间248.47公顷（3727.05亩），占村域面积82.18%；建设空间53.88公顷（808.20亩），占村域总面积的17.82%。针对村庄的用地现状，规划尊重现有村庄格局与建筑肌理，注重建筑和地形、环境的相互融合，保持原有道路肌理，对部分道路适当拓宽、取直。保留多数现状分布在村庄中的住宅，以宅基地为边界，提出住宅相应改造措施和新建设计。</w:t>
      </w:r>
    </w:p>
    <w:p w14:paraId="0166C9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规划对村域国土进行整体布局，以守底线，保项目，留弹性为原则，形成村域一张蓝图。具体如下所示：</w:t>
      </w:r>
    </w:p>
    <w:p w14:paraId="3F4D16C1">
      <w:pPr>
        <w:pStyle w:val="6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rPr>
          <w:rFonts w:hint="eastAsia"/>
        </w:rPr>
      </w:pPr>
    </w:p>
    <w:p w14:paraId="7604ED5F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rPr>
          <w:rFonts w:hint="eastAsia" w:ascii="宋体" w:hAnsi="宋体" w:eastAsiaTheme="minorEastAsia"/>
          <w:color w:val="000000"/>
          <w:sz w:val="28"/>
          <w:szCs w:val="28"/>
          <w:lang w:eastAsia="zh-CN"/>
        </w:rPr>
      </w:pPr>
    </w:p>
    <w:p w14:paraId="002E9D7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eastAsiaTheme="minorEastAsia"/>
          <w:sz w:val="28"/>
          <w:szCs w:val="32"/>
          <w:lang w:val="en-US" w:eastAsia="zh-CN"/>
        </w:rPr>
      </w:pPr>
    </w:p>
    <w:p w14:paraId="72C5224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/>
          <w:color w:val="000000"/>
          <w:sz w:val="28"/>
          <w:szCs w:val="28"/>
          <w:lang w:val="en-US" w:eastAsia="zh-CN"/>
        </w:rPr>
        <w:sectPr>
          <w:pgSz w:w="11906" w:h="16838"/>
          <w:pgMar w:top="2154" w:right="1531" w:bottom="1984" w:left="1587" w:header="851" w:footer="992" w:gutter="0"/>
          <w:cols w:space="425" w:num="1"/>
          <w:docGrid w:type="lines" w:linePitch="312" w:charSpace="0"/>
        </w:sectPr>
      </w:pPr>
    </w:p>
    <w:p w14:paraId="79A7BA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815060" cy="9775825"/>
            <wp:effectExtent l="0" t="0" r="15240" b="15875"/>
            <wp:docPr id="1" name="图片 1" descr="05村域综合现状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5村域综合现状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815060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A3A54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13815060" cy="9775825"/>
            <wp:effectExtent l="0" t="0" r="15240" b="15875"/>
            <wp:docPr id="2" name="图片 2" descr="06村域综合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6村域综合规划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815060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205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815060" cy="9775825"/>
            <wp:effectExtent l="0" t="0" r="15240" b="15875"/>
            <wp:docPr id="3" name="图片 3" descr="07重要控制线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7重要控制线规划图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815060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4C48A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13815060" cy="9775825"/>
            <wp:effectExtent l="0" t="0" r="15240" b="15875"/>
            <wp:docPr id="4" name="图片 4" descr="22近期项目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2近期项目规划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815060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FE8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13815060" cy="9775825"/>
            <wp:effectExtent l="0" t="0" r="15240" b="15875"/>
            <wp:docPr id="5" name="图片 5" descr="09居民点规划总平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9居民点规划总平面图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815060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02180"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rPr>
          <w:rFonts w:hint="eastAsia"/>
          <w:b/>
          <w:bCs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/>
          <w:b/>
          <w:bCs/>
          <w:sz w:val="28"/>
          <w:szCs w:val="28"/>
          <w:lang w:val="en-US" w:eastAsia="zh-CN"/>
        </w:rPr>
        <w:t>村域国土空间用途结构调整表（单位：公顷）</w:t>
      </w:r>
    </w:p>
    <w:p w14:paraId="62C355F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rPr>
          <w:rFonts w:hint="eastAsia"/>
          <w:lang w:val="en-US" w:eastAsia="zh-CN"/>
        </w:rPr>
      </w:pPr>
    </w:p>
    <w:tbl>
      <w:tblPr>
        <w:tblStyle w:val="11"/>
        <w:tblW w:w="22558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80"/>
        <w:gridCol w:w="1880"/>
        <w:gridCol w:w="1880"/>
        <w:gridCol w:w="3577"/>
        <w:gridCol w:w="2898"/>
        <w:gridCol w:w="2115"/>
        <w:gridCol w:w="2115"/>
        <w:gridCol w:w="2506"/>
        <w:gridCol w:w="3707"/>
      </w:tblGrid>
      <w:tr w14:paraId="3DCA6E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9217" w:type="dxa"/>
            <w:gridSpan w:val="4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9430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地类</w:t>
            </w:r>
          </w:p>
        </w:tc>
        <w:tc>
          <w:tcPr>
            <w:tcW w:w="289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94CB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规划基期面积（2021年）</w:t>
            </w:r>
          </w:p>
        </w:tc>
        <w:tc>
          <w:tcPr>
            <w:tcW w:w="673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9DC4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规划期内变化情况</w:t>
            </w:r>
          </w:p>
        </w:tc>
        <w:tc>
          <w:tcPr>
            <w:tcW w:w="370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B9C6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规划目标年面积（2035年）</w:t>
            </w:r>
          </w:p>
        </w:tc>
      </w:tr>
      <w:tr w14:paraId="0105D8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9217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D6A6E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89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B6600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4D76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增加值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2323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减少值</w:t>
            </w:r>
          </w:p>
        </w:tc>
        <w:tc>
          <w:tcPr>
            <w:tcW w:w="2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027E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净增加值</w:t>
            </w:r>
          </w:p>
        </w:tc>
        <w:tc>
          <w:tcPr>
            <w:tcW w:w="37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6FCE8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32CDF4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9217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B293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合计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563D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302.36 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0AF3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28.94 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6C63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28.94 </w:t>
            </w:r>
          </w:p>
        </w:tc>
        <w:tc>
          <w:tcPr>
            <w:tcW w:w="2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9A4D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09C3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302.36 </w:t>
            </w:r>
          </w:p>
        </w:tc>
      </w:tr>
      <w:tr w14:paraId="7FC40F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9217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E711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耕地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07C8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179.06 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2697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15.23 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8171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1.02 </w:t>
            </w:r>
          </w:p>
        </w:tc>
        <w:tc>
          <w:tcPr>
            <w:tcW w:w="2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146F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14.22 </w:t>
            </w:r>
          </w:p>
        </w:tc>
        <w:tc>
          <w:tcPr>
            <w:tcW w:w="3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A573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193.28 </w:t>
            </w:r>
          </w:p>
        </w:tc>
      </w:tr>
      <w:tr w14:paraId="6A1DDB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9217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A4F4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园地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4C95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DB80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2368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A93C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3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F098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 </w:t>
            </w:r>
          </w:p>
        </w:tc>
      </w:tr>
      <w:tr w14:paraId="5AF6FC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9217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7C10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林地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4AA8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21.94 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BF31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433B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57B0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3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65D0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21.94 </w:t>
            </w:r>
          </w:p>
        </w:tc>
      </w:tr>
      <w:tr w14:paraId="0221C35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9217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BF0C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草地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332A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32.24 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8933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79B3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3.09 </w:t>
            </w:r>
          </w:p>
        </w:tc>
        <w:tc>
          <w:tcPr>
            <w:tcW w:w="2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497D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-3.09 </w:t>
            </w:r>
          </w:p>
        </w:tc>
        <w:tc>
          <w:tcPr>
            <w:tcW w:w="3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8A58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29.15 </w:t>
            </w:r>
          </w:p>
        </w:tc>
      </w:tr>
      <w:tr w14:paraId="7111DD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9217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CA24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湿地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B81F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A9BF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9A0D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969E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3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C34B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 </w:t>
            </w:r>
          </w:p>
        </w:tc>
      </w:tr>
      <w:tr w14:paraId="625557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3760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18DD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农业设施建设用地</w:t>
            </w:r>
          </w:p>
        </w:tc>
        <w:tc>
          <w:tcPr>
            <w:tcW w:w="545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F94F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乡村道路用地（村庄外部）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81A6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2.36 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18CB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0.46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8EEE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0.08 </w:t>
            </w:r>
          </w:p>
        </w:tc>
        <w:tc>
          <w:tcPr>
            <w:tcW w:w="2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9FBD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0.37 </w:t>
            </w:r>
          </w:p>
        </w:tc>
        <w:tc>
          <w:tcPr>
            <w:tcW w:w="3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8185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2.73 </w:t>
            </w:r>
          </w:p>
        </w:tc>
      </w:tr>
      <w:tr w14:paraId="09F687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3760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B9691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45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F244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种植设施建设用地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8E8E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9C97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5E10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B345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3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0BC9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 </w:t>
            </w:r>
          </w:p>
        </w:tc>
      </w:tr>
      <w:tr w14:paraId="307BE6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3760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0846D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45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D37A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养殖设施建设用地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9921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0.25 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314B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0.93 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0767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C1BE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0.93 </w:t>
            </w:r>
          </w:p>
        </w:tc>
        <w:tc>
          <w:tcPr>
            <w:tcW w:w="3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F8C5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1.18 </w:t>
            </w:r>
          </w:p>
        </w:tc>
      </w:tr>
      <w:tr w14:paraId="7F4963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3760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0CF45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45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CC79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水产养殖设施建设用地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6FED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807C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B052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9726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3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9083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 </w:t>
            </w:r>
          </w:p>
        </w:tc>
      </w:tr>
      <w:tr w14:paraId="184E8F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188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E1F4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城乡建设用地</w:t>
            </w:r>
          </w:p>
        </w:tc>
        <w:tc>
          <w:tcPr>
            <w:tcW w:w="7337" w:type="dxa"/>
            <w:gridSpan w:val="3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D022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D557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49.91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F9C6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7.43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91C2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17.74 </w:t>
            </w:r>
          </w:p>
        </w:tc>
        <w:tc>
          <w:tcPr>
            <w:tcW w:w="2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A9E4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-10.31 </w:t>
            </w:r>
          </w:p>
        </w:tc>
        <w:tc>
          <w:tcPr>
            <w:tcW w:w="3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5B7F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39.60 </w:t>
            </w:r>
          </w:p>
        </w:tc>
      </w:tr>
      <w:tr w14:paraId="3B4175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188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28E81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33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417D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城镇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FD96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496C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1A4F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4630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3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28AD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 </w:t>
            </w:r>
          </w:p>
        </w:tc>
      </w:tr>
      <w:tr w14:paraId="7C5A15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188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046C9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760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FC1B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村庄</w:t>
            </w:r>
          </w:p>
        </w:tc>
        <w:tc>
          <w:tcPr>
            <w:tcW w:w="3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4CC4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203范围内</w:t>
            </w:r>
          </w:p>
        </w:tc>
        <w:tc>
          <w:tcPr>
            <w:tcW w:w="28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206A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49.02 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C956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7.43 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9EC8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16.86 </w:t>
            </w:r>
          </w:p>
        </w:tc>
        <w:tc>
          <w:tcPr>
            <w:tcW w:w="2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C3F8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-9.43 </w:t>
            </w:r>
          </w:p>
        </w:tc>
        <w:tc>
          <w:tcPr>
            <w:tcW w:w="3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3A0B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39.60 </w:t>
            </w:r>
          </w:p>
        </w:tc>
      </w:tr>
      <w:tr w14:paraId="190CA5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188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FB178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760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65C25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35B6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203范围外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B529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0.88 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BD09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E6C5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0.88 </w:t>
            </w:r>
          </w:p>
        </w:tc>
        <w:tc>
          <w:tcPr>
            <w:tcW w:w="2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8AF7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-0.88 </w:t>
            </w:r>
          </w:p>
        </w:tc>
        <w:tc>
          <w:tcPr>
            <w:tcW w:w="3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7283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 </w:t>
            </w:r>
          </w:p>
        </w:tc>
      </w:tr>
      <w:tr w14:paraId="3B0871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9217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DBE8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区域基础设施用地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E65D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9.15 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001F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3792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EF19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3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F922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9.15 </w:t>
            </w:r>
          </w:p>
        </w:tc>
      </w:tr>
      <w:tr w14:paraId="53B39A7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3760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4DA3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其他建设用地</w:t>
            </w:r>
          </w:p>
        </w:tc>
        <w:tc>
          <w:tcPr>
            <w:tcW w:w="18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A008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工矿用地</w:t>
            </w:r>
          </w:p>
        </w:tc>
        <w:tc>
          <w:tcPr>
            <w:tcW w:w="3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7E1D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一类工业用地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EBA79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4E3E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945B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157B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3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9DD4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 </w:t>
            </w:r>
          </w:p>
        </w:tc>
      </w:tr>
      <w:tr w14:paraId="041F1E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3760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074EB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DD4CE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3F04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二类工业用地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4410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25D2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C943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4EF3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3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0D3E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 </w:t>
            </w:r>
          </w:p>
        </w:tc>
      </w:tr>
      <w:tr w14:paraId="1B15CC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3760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EB326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8CD6E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D0E7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三类工业用地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DE95B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718D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146D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EB23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3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3503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 </w:t>
            </w:r>
          </w:p>
        </w:tc>
      </w:tr>
      <w:tr w14:paraId="19EB71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3760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E1597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C1534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FAB1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采矿用地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03C9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6.99 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9B7D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3710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6.99 </w:t>
            </w:r>
          </w:p>
        </w:tc>
        <w:tc>
          <w:tcPr>
            <w:tcW w:w="2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0AAC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-6.99 </w:t>
            </w:r>
          </w:p>
        </w:tc>
        <w:tc>
          <w:tcPr>
            <w:tcW w:w="3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555C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 </w:t>
            </w:r>
          </w:p>
        </w:tc>
      </w:tr>
      <w:tr w14:paraId="3FA4CF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</w:trPr>
        <w:tc>
          <w:tcPr>
            <w:tcW w:w="3760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91CD6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A87E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仓储用地</w:t>
            </w:r>
          </w:p>
        </w:tc>
        <w:tc>
          <w:tcPr>
            <w:tcW w:w="3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59C8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一类物流仓储用地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576F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8344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81CE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0938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3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9CEF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 </w:t>
            </w:r>
          </w:p>
        </w:tc>
      </w:tr>
      <w:tr w14:paraId="788740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</w:trPr>
        <w:tc>
          <w:tcPr>
            <w:tcW w:w="3760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2C410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74794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E60E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二类物流仓储用地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9AD8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0.04 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1DA1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4.88 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E840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0.02 </w:t>
            </w:r>
          </w:p>
        </w:tc>
        <w:tc>
          <w:tcPr>
            <w:tcW w:w="2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6B13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4.86 </w:t>
            </w:r>
          </w:p>
        </w:tc>
        <w:tc>
          <w:tcPr>
            <w:tcW w:w="3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09E4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4.90 </w:t>
            </w:r>
          </w:p>
        </w:tc>
      </w:tr>
      <w:tr w14:paraId="15A94E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</w:trPr>
        <w:tc>
          <w:tcPr>
            <w:tcW w:w="3760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CDA92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630AD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F6B9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三类物流仓储用地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6538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FFF7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9DF3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C967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3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43FD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 </w:t>
            </w:r>
          </w:p>
        </w:tc>
      </w:tr>
      <w:tr w14:paraId="6B5DFE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3760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1C071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1F4AB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6C40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储备库用地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C8C4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8AE7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4121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9286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3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3E2D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 </w:t>
            </w:r>
          </w:p>
        </w:tc>
      </w:tr>
      <w:tr w14:paraId="05F353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3760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0D242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45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A54C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其他用地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81C8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0.23 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31CF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FC64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79FA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3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AFDF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0.23 </w:t>
            </w:r>
          </w:p>
        </w:tc>
      </w:tr>
      <w:tr w14:paraId="00BD8B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9217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0255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其他土地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6342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1FE1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5573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532E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3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C5B9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 </w:t>
            </w:r>
          </w:p>
        </w:tc>
      </w:tr>
      <w:tr w14:paraId="217D6B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9217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68E5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陆地水域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4ABC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0.20 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1F02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39E1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65BA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3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B0A9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0.20 </w:t>
            </w:r>
          </w:p>
        </w:tc>
      </w:tr>
    </w:tbl>
    <w:p w14:paraId="0BAD381C"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rPr>
          <w:rFonts w:hint="eastAsia"/>
          <w:lang w:eastAsia="zh-CN"/>
        </w:rPr>
      </w:pPr>
    </w:p>
    <w:sectPr>
      <w:pgSz w:w="23811" w:h="16838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gzNDU0OTA3NmU2YzU1NjM1ZDUzMTNmN2QwMjk5YmYifQ=="/>
  </w:docVars>
  <w:rsids>
    <w:rsidRoot w:val="00573A0B"/>
    <w:rsid w:val="000205D4"/>
    <w:rsid w:val="00070164"/>
    <w:rsid w:val="00091969"/>
    <w:rsid w:val="000F4E7F"/>
    <w:rsid w:val="001318B1"/>
    <w:rsid w:val="001B04F0"/>
    <w:rsid w:val="002A0A75"/>
    <w:rsid w:val="00341AAC"/>
    <w:rsid w:val="0036606F"/>
    <w:rsid w:val="00386711"/>
    <w:rsid w:val="003C746B"/>
    <w:rsid w:val="003E7D28"/>
    <w:rsid w:val="004A3A59"/>
    <w:rsid w:val="004E2BF7"/>
    <w:rsid w:val="00573A0B"/>
    <w:rsid w:val="005A6BE3"/>
    <w:rsid w:val="005B7686"/>
    <w:rsid w:val="005C6082"/>
    <w:rsid w:val="006C4FF6"/>
    <w:rsid w:val="008D265E"/>
    <w:rsid w:val="00916EA5"/>
    <w:rsid w:val="0096461E"/>
    <w:rsid w:val="009A0DBF"/>
    <w:rsid w:val="00A41039"/>
    <w:rsid w:val="00AA1B07"/>
    <w:rsid w:val="00C710DC"/>
    <w:rsid w:val="00CB67A6"/>
    <w:rsid w:val="00D7216F"/>
    <w:rsid w:val="00D9598E"/>
    <w:rsid w:val="00E457D7"/>
    <w:rsid w:val="00EE5835"/>
    <w:rsid w:val="00FC53E3"/>
    <w:rsid w:val="00FF0A01"/>
    <w:rsid w:val="087021D6"/>
    <w:rsid w:val="0FD861E2"/>
    <w:rsid w:val="121C290E"/>
    <w:rsid w:val="12DF4640"/>
    <w:rsid w:val="16B7742F"/>
    <w:rsid w:val="18832545"/>
    <w:rsid w:val="1AFC41A2"/>
    <w:rsid w:val="1B7512CC"/>
    <w:rsid w:val="1EBE14AB"/>
    <w:rsid w:val="1F4A5B8E"/>
    <w:rsid w:val="1FF57F5C"/>
    <w:rsid w:val="24116334"/>
    <w:rsid w:val="246D7199"/>
    <w:rsid w:val="24765C35"/>
    <w:rsid w:val="27A131DA"/>
    <w:rsid w:val="285F6A99"/>
    <w:rsid w:val="2B1D7372"/>
    <w:rsid w:val="2DD6017D"/>
    <w:rsid w:val="2E043045"/>
    <w:rsid w:val="385C1FD3"/>
    <w:rsid w:val="39245A9A"/>
    <w:rsid w:val="3FB157BF"/>
    <w:rsid w:val="45BE11B8"/>
    <w:rsid w:val="47D34F85"/>
    <w:rsid w:val="4818766F"/>
    <w:rsid w:val="5D63057B"/>
    <w:rsid w:val="65DE7759"/>
    <w:rsid w:val="6711225A"/>
    <w:rsid w:val="68551CA0"/>
    <w:rsid w:val="7144314B"/>
    <w:rsid w:val="766C2C6D"/>
    <w:rsid w:val="76B82297"/>
    <w:rsid w:val="7EDA3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0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qFormat="1" w:unhideWhenUsed="0" w:uiPriority="0" w:semiHidden="0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4"/>
    <w:autoRedefine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7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able of authorities"/>
    <w:basedOn w:val="1"/>
    <w:next w:val="1"/>
    <w:autoRedefine/>
    <w:qFormat/>
    <w:uiPriority w:val="0"/>
    <w:pPr>
      <w:ind w:left="420" w:leftChars="200"/>
    </w:pPr>
  </w:style>
  <w:style w:type="paragraph" w:styleId="7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0">
    <w:name w:val="Title"/>
    <w:basedOn w:val="1"/>
    <w:next w:val="1"/>
    <w:link w:val="18"/>
    <w:qFormat/>
    <w:uiPriority w:val="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3">
    <w:name w:val="标题 1 字符"/>
    <w:basedOn w:val="12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4">
    <w:name w:val="标题 2 字符"/>
    <w:basedOn w:val="12"/>
    <w:link w:val="3"/>
    <w:autoRedefine/>
    <w:qFormat/>
    <w:uiPriority w:val="0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character" w:customStyle="1" w:styleId="16">
    <w:name w:val="批注框文本 字符"/>
    <w:basedOn w:val="12"/>
    <w:link w:val="7"/>
    <w:semiHidden/>
    <w:qFormat/>
    <w:uiPriority w:val="99"/>
    <w:rPr>
      <w:sz w:val="18"/>
      <w:szCs w:val="18"/>
    </w:rPr>
  </w:style>
  <w:style w:type="character" w:customStyle="1" w:styleId="17">
    <w:name w:val="标题 3 字符"/>
    <w:basedOn w:val="12"/>
    <w:link w:val="4"/>
    <w:autoRedefine/>
    <w:qFormat/>
    <w:uiPriority w:val="0"/>
    <w:rPr>
      <w:b/>
      <w:bCs/>
      <w:sz w:val="32"/>
      <w:szCs w:val="32"/>
    </w:rPr>
  </w:style>
  <w:style w:type="character" w:customStyle="1" w:styleId="18">
    <w:name w:val="标题 字符"/>
    <w:basedOn w:val="12"/>
    <w:link w:val="10"/>
    <w:qFormat/>
    <w:uiPriority w:val="0"/>
    <w:rPr>
      <w:rFonts w:eastAsia="宋体" w:asciiTheme="majorHAnsi" w:hAnsiTheme="majorHAnsi" w:cstheme="majorBidi"/>
      <w:b/>
      <w:bCs/>
      <w:sz w:val="32"/>
      <w:szCs w:val="32"/>
    </w:rPr>
  </w:style>
  <w:style w:type="paragraph" w:customStyle="1" w:styleId="19">
    <w:name w:val="本次正文02"/>
    <w:basedOn w:val="1"/>
    <w:link w:val="20"/>
    <w:autoRedefine/>
    <w:qFormat/>
    <w:uiPriority w:val="0"/>
    <w:pPr>
      <w:adjustRightInd w:val="0"/>
      <w:snapToGrid w:val="0"/>
      <w:spacing w:before="50" w:beforeLines="50" w:after="50" w:afterLines="50" w:line="360" w:lineRule="auto"/>
      <w:ind w:firstLine="200" w:firstLineChars="200"/>
    </w:pPr>
    <w:rPr>
      <w:rFonts w:ascii="Times New Roman" w:hAnsi="Times New Roman" w:eastAsia="宋体" w:cs="Times New Roman"/>
      <w:kern w:val="0"/>
      <w:sz w:val="24"/>
      <w:szCs w:val="28"/>
      <w:shd w:val="clear" w:color="auto" w:fill="FFFFFF"/>
      <w:lang w:val="zh-CN"/>
    </w:rPr>
  </w:style>
  <w:style w:type="character" w:customStyle="1" w:styleId="20">
    <w:name w:val="本次正文02 Char"/>
    <w:link w:val="19"/>
    <w:autoRedefine/>
    <w:qFormat/>
    <w:uiPriority w:val="0"/>
    <w:rPr>
      <w:sz w:val="24"/>
      <w:szCs w:val="28"/>
      <w:lang w:val="zh-CN"/>
    </w:rPr>
  </w:style>
  <w:style w:type="character" w:customStyle="1" w:styleId="21">
    <w:name w:val="font11"/>
    <w:basedOn w:val="12"/>
    <w:autoRedefine/>
    <w:qFormat/>
    <w:uiPriority w:val="0"/>
    <w:rPr>
      <w:rFonts w:hint="eastAsia" w:ascii="宋体" w:hAnsi="宋体" w:eastAsia="宋体" w:cs="宋体"/>
      <w:b/>
      <w:bCs/>
      <w:color w:val="000000"/>
      <w:sz w:val="22"/>
      <w:szCs w:val="22"/>
      <w:u w:val="none"/>
    </w:rPr>
  </w:style>
  <w:style w:type="character" w:customStyle="1" w:styleId="22">
    <w:name w:val="font31"/>
    <w:basedOn w:val="12"/>
    <w:autoRedefine/>
    <w:qFormat/>
    <w:uiPriority w:val="0"/>
    <w:rPr>
      <w:rFonts w:ascii="Calibri" w:hAnsi="Calibri" w:cs="Calibri"/>
      <w:b/>
      <w:bCs/>
      <w:color w:val="000000"/>
      <w:sz w:val="22"/>
      <w:szCs w:val="22"/>
      <w:u w:val="none"/>
    </w:rPr>
  </w:style>
  <w:style w:type="character" w:customStyle="1" w:styleId="23">
    <w:name w:val="font21"/>
    <w:basedOn w:val="12"/>
    <w:autoRedefine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1997</Words>
  <Characters>2058</Characters>
  <Lines>3</Lines>
  <Paragraphs>1</Paragraphs>
  <TotalTime>23</TotalTime>
  <ScaleCrop>false</ScaleCrop>
  <LinksUpToDate>false</LinksUpToDate>
  <CharactersWithSpaces>2060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2022-09-14T03:09:00Z</dcterms:created>
  <dc:creator>ThinkPad</dc:creator>
  <cp:lastModifiedBy>Administrator</cp:lastModifiedBy>
  <cp:lastPrinted>2023-03-03T02:41:00Z</cp:lastPrinted>
  <dcterms:modified xsi:type="dcterms:W3CDTF">2025-03-28T02:57:08Z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98CF4E7F1D854C4B995DD0988E2989CB_13</vt:lpwstr>
  </property>
  <property fmtid="{D5CDD505-2E9C-101B-9397-08002B2CF9AE}" pid="4" name="KSOTemplateDocerSaveRecord">
    <vt:lpwstr>eyJoZGlkIjoiZGFmNmFmZDA0MjUwNDM0NzhiOWRmMWI1NDRlY2Q5ZWUifQ==</vt:lpwstr>
  </property>
</Properties>
</file>