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b/>
          <w:bCs/>
          <w:sz w:val="32"/>
          <w:szCs w:val="32"/>
        </w:rPr>
      </w:pPr>
      <w:r>
        <w:rPr>
          <w:rFonts w:hint="eastAsia" w:ascii="方正小标宋简体" w:hAnsi="宋体" w:eastAsia="方正小标宋简体"/>
          <w:b/>
          <w:bCs/>
          <w:sz w:val="32"/>
          <w:szCs w:val="32"/>
        </w:rPr>
        <w:t>公示内容</w:t>
      </w:r>
    </w:p>
    <w:p>
      <w:pPr>
        <w:rPr>
          <w:rFonts w:hint="eastAsia" w:ascii="宋体" w:hAnsi="宋体" w:eastAsia="宋体"/>
          <w:sz w:val="28"/>
          <w:szCs w:val="28"/>
        </w:rPr>
      </w:pPr>
      <w:r>
        <w:rPr>
          <w:rFonts w:hint="eastAsia" w:ascii="宋体" w:hAnsi="宋体" w:eastAsia="宋体"/>
          <w:sz w:val="28"/>
          <w:szCs w:val="28"/>
        </w:rPr>
        <w:t>一、规划范</w:t>
      </w:r>
      <w:bookmarkStart w:id="0" w:name="_GoBack"/>
      <w:bookmarkEnd w:id="0"/>
      <w:r>
        <w:rPr>
          <w:rFonts w:hint="eastAsia" w:ascii="宋体" w:hAnsi="宋体" w:eastAsia="宋体"/>
          <w:sz w:val="28"/>
          <w:szCs w:val="28"/>
        </w:rPr>
        <w:t>围</w:t>
      </w:r>
    </w:p>
    <w:p>
      <w:pPr>
        <w:ind w:firstLine="560" w:firstLineChars="200"/>
        <w:rPr>
          <w:rFonts w:ascii="宋体" w:hAnsi="宋体" w:eastAsia="宋体"/>
          <w:sz w:val="28"/>
          <w:szCs w:val="28"/>
        </w:rPr>
      </w:pPr>
      <w:r>
        <w:rPr>
          <w:rFonts w:hint="eastAsia" w:ascii="宋体" w:hAnsi="宋体" w:eastAsia="宋体"/>
          <w:sz w:val="28"/>
          <w:szCs w:val="28"/>
        </w:rPr>
        <w:t>虎口村是山西省长治市襄垣县虒亭镇下辖村，位于襄垣县虒亭镇西部，宝峰湖西岸，与上马交接处。规划范围为虒亭镇虎口村行政范围，面积为265.25公顷，包括6个村民小组。</w:t>
      </w:r>
    </w:p>
    <w:p>
      <w:pPr>
        <w:rPr>
          <w:rFonts w:hint="eastAsia" w:ascii="宋体" w:hAnsi="宋体" w:eastAsia="宋体"/>
          <w:sz w:val="28"/>
          <w:szCs w:val="28"/>
        </w:rPr>
      </w:pPr>
      <w:r>
        <w:rPr>
          <w:rFonts w:hint="eastAsia" w:ascii="宋体" w:hAnsi="宋体" w:eastAsia="宋体"/>
          <w:sz w:val="28"/>
          <w:szCs w:val="28"/>
        </w:rPr>
        <w:t>二、规划期限</w:t>
      </w:r>
    </w:p>
    <w:p>
      <w:pPr>
        <w:ind w:firstLine="560" w:firstLineChars="200"/>
        <w:rPr>
          <w:rFonts w:hint="eastAsia" w:ascii="宋体" w:hAnsi="宋体" w:eastAsia="宋体"/>
          <w:sz w:val="28"/>
          <w:szCs w:val="28"/>
        </w:rPr>
      </w:pPr>
      <w:r>
        <w:rPr>
          <w:rFonts w:hint="eastAsia" w:ascii="宋体" w:hAnsi="宋体" w:eastAsia="宋体"/>
          <w:sz w:val="28"/>
          <w:szCs w:val="28"/>
        </w:rPr>
        <w:t>规划期限为</w:t>
      </w:r>
      <w:r>
        <w:rPr>
          <w:rFonts w:ascii="宋体" w:hAnsi="宋体" w:eastAsia="宋体"/>
          <w:sz w:val="28"/>
          <w:szCs w:val="28"/>
        </w:rPr>
        <w:t>2021-2035年，规划基期年为2021年，其中近期为2021-2025年，远期为2026—2035年。</w:t>
      </w:r>
    </w:p>
    <w:p>
      <w:pPr>
        <w:rPr>
          <w:rFonts w:hint="eastAsia" w:ascii="宋体" w:hAnsi="宋体" w:eastAsia="宋体"/>
          <w:sz w:val="28"/>
          <w:szCs w:val="28"/>
        </w:rPr>
      </w:pPr>
      <w:r>
        <w:rPr>
          <w:rFonts w:hint="eastAsia" w:ascii="宋体" w:hAnsi="宋体" w:eastAsia="宋体"/>
          <w:sz w:val="28"/>
          <w:szCs w:val="28"/>
        </w:rPr>
        <w:t>三、规划定位</w:t>
      </w:r>
    </w:p>
    <w:p>
      <w:pPr>
        <w:ind w:firstLine="560" w:firstLineChars="200"/>
        <w:rPr>
          <w:rFonts w:ascii="宋体" w:hAnsi="宋体" w:eastAsia="宋体"/>
          <w:sz w:val="28"/>
          <w:szCs w:val="28"/>
        </w:rPr>
      </w:pPr>
      <w:r>
        <w:rPr>
          <w:rFonts w:hint="eastAsia" w:ascii="宋体" w:hAnsi="宋体" w:eastAsia="宋体"/>
          <w:sz w:val="28"/>
          <w:szCs w:val="28"/>
        </w:rPr>
        <w:t>规划确定虎口村发展定位为：依托现状特色种植业、电商运营服务中心和宝峰湖周边优美的自然风光，将虎口村打造成长治市乡村振兴重点示范村、虒亭镇环湖乡村旅游示范带上的重要节点和特色农产展销为主的乡村旅游电子商务示范村。</w:t>
      </w:r>
    </w:p>
    <w:p>
      <w:pPr>
        <w:rPr>
          <w:rFonts w:hint="eastAsia" w:ascii="宋体" w:hAnsi="宋体" w:eastAsia="宋体"/>
          <w:sz w:val="28"/>
          <w:szCs w:val="28"/>
        </w:rPr>
      </w:pPr>
      <w:r>
        <w:rPr>
          <w:rFonts w:hint="eastAsia" w:ascii="宋体" w:hAnsi="宋体" w:eastAsia="宋体"/>
          <w:sz w:val="28"/>
          <w:szCs w:val="28"/>
        </w:rPr>
        <w:t>四、底线管控</w:t>
      </w:r>
    </w:p>
    <w:p>
      <w:pPr>
        <w:ind w:firstLine="560" w:firstLineChars="200"/>
        <w:rPr>
          <w:rFonts w:hint="eastAsia" w:ascii="宋体" w:hAnsi="宋体" w:eastAsia="宋体"/>
          <w:sz w:val="28"/>
          <w:szCs w:val="28"/>
        </w:rPr>
      </w:pPr>
      <w:r>
        <w:rPr>
          <w:rFonts w:hint="eastAsia" w:ascii="宋体" w:hAnsi="宋体" w:eastAsia="宋体"/>
          <w:sz w:val="28"/>
          <w:szCs w:val="28"/>
        </w:rPr>
        <w:t>落实上位国土空间总体规划确定的耕地保护目标和永久基本农田，规划期内，虎口村耕地保护目标不低于150.94</w:t>
      </w:r>
      <w:r>
        <w:rPr>
          <w:rFonts w:ascii="宋体" w:hAnsi="宋体" w:eastAsia="宋体"/>
          <w:sz w:val="28"/>
          <w:szCs w:val="28"/>
        </w:rPr>
        <w:t>公顷</w:t>
      </w:r>
      <w:r>
        <w:rPr>
          <w:rFonts w:hint="eastAsia" w:ascii="宋体" w:hAnsi="宋体" w:eastAsia="宋体"/>
          <w:sz w:val="28"/>
          <w:szCs w:val="28"/>
        </w:rPr>
        <w:t>，虎口村永久基本农田保护任务为147.32</w:t>
      </w:r>
      <w:r>
        <w:rPr>
          <w:rFonts w:ascii="宋体" w:hAnsi="宋体" w:eastAsia="宋体"/>
          <w:sz w:val="28"/>
          <w:szCs w:val="28"/>
        </w:rPr>
        <w:t>公顷</w:t>
      </w:r>
      <w:r>
        <w:rPr>
          <w:rFonts w:hint="eastAsia" w:ascii="宋体" w:hAnsi="宋体" w:eastAsia="宋体"/>
          <w:sz w:val="28"/>
          <w:szCs w:val="28"/>
        </w:rPr>
        <w:t>；虎口村不涉及生态保护红线和城镇开发边界；虎口村划定村庄建设边界面积26.72</w:t>
      </w:r>
      <w:r>
        <w:rPr>
          <w:rFonts w:ascii="宋体" w:hAnsi="宋体" w:eastAsia="宋体"/>
          <w:sz w:val="28"/>
          <w:szCs w:val="28"/>
        </w:rPr>
        <w:t>公顷。</w:t>
      </w:r>
    </w:p>
    <w:p>
      <w:pPr>
        <w:rPr>
          <w:rFonts w:hint="eastAsia" w:ascii="宋体" w:hAnsi="宋体" w:eastAsia="宋体"/>
          <w:sz w:val="28"/>
          <w:szCs w:val="28"/>
        </w:rPr>
      </w:pPr>
      <w:r>
        <w:rPr>
          <w:rFonts w:hint="eastAsia" w:ascii="宋体" w:hAnsi="宋体" w:eastAsia="宋体"/>
          <w:sz w:val="28"/>
          <w:szCs w:val="28"/>
        </w:rPr>
        <w:t>五、产业发展</w:t>
      </w:r>
    </w:p>
    <w:p>
      <w:pPr>
        <w:ind w:firstLine="560" w:firstLineChars="200"/>
        <w:rPr>
          <w:rFonts w:hint="eastAsia" w:ascii="宋体" w:hAnsi="宋体" w:eastAsia="宋体"/>
          <w:sz w:val="28"/>
          <w:szCs w:val="28"/>
        </w:rPr>
      </w:pPr>
      <w:r>
        <w:rPr>
          <w:rFonts w:hint="eastAsia" w:ascii="宋体" w:hAnsi="宋体" w:eastAsia="宋体"/>
          <w:sz w:val="28"/>
          <w:szCs w:val="28"/>
        </w:rPr>
        <w:t>依托虒亭镇环湖旅游路线和虎口电子商务平台，大力乡村旅游及旅游产品，以现有玉米、高粱为基础，拓展农业产品种类，发展大豆、双花（金银花、藏红花）培育等，优化虎口村产业结构，形成“以乡村旅游为重点、农副产品为基础、旅游产品为补充”的产业发展模式，引导村民积极参与村庄产业转型升级，提升虎口村产业档次，将虎口村打造成长治市乡村振兴重点示范村。</w:t>
      </w:r>
    </w:p>
    <w:p>
      <w:pPr>
        <w:rPr>
          <w:rFonts w:hint="eastAsia" w:ascii="宋体" w:hAnsi="宋体" w:eastAsia="宋体"/>
          <w:sz w:val="28"/>
          <w:szCs w:val="28"/>
        </w:rPr>
      </w:pPr>
      <w:r>
        <w:rPr>
          <w:rFonts w:hint="eastAsia" w:ascii="宋体" w:hAnsi="宋体" w:eastAsia="宋体"/>
          <w:sz w:val="28"/>
          <w:szCs w:val="28"/>
        </w:rPr>
        <w:t>六、国土空间用地布局</w:t>
      </w:r>
    </w:p>
    <w:p>
      <w:pPr>
        <w:ind w:firstLine="560" w:firstLineChars="200"/>
        <w:rPr>
          <w:rFonts w:hint="eastAsia" w:ascii="宋体" w:hAnsi="宋体" w:eastAsia="宋体"/>
          <w:sz w:val="28"/>
          <w:szCs w:val="28"/>
        </w:rPr>
      </w:pPr>
      <w:r>
        <w:rPr>
          <w:rFonts w:hint="eastAsia" w:ascii="宋体" w:hAnsi="宋体" w:eastAsia="宋体"/>
          <w:sz w:val="28"/>
          <w:szCs w:val="28"/>
        </w:rPr>
        <w:t>至规划末期，虎口村国土总面积为265.25公顷，其中耕地净面积154.60公顷，占村域总用地的57.91%；园地面积0.24公顷，占村域总用地的0.09%；林地面积24.34公顷，占村域总用地的9.17%;草地面积27.31公顷，占村域总用地的10.30%;农业设施建设用地面积1.14公顷，占村域总用地的0.43%;村庄建设用地面积26.72公顷，占村域总用地的10.07%；区域设施建设用地面积2.14公顷，占村域总用地的0.81%;其他土地面积29.48公顷，占村域总用地的11.11%；陆地水域面积0.29公顷，占村域总用地的0.11%。</w:t>
      </w:r>
    </w:p>
    <w:p>
      <w:pPr>
        <w:rPr>
          <w:rFonts w:hint="eastAsia" w:ascii="宋体" w:hAnsi="宋体" w:eastAsia="宋体"/>
          <w:sz w:val="28"/>
          <w:szCs w:val="28"/>
        </w:rPr>
      </w:pPr>
      <w:r>
        <w:rPr>
          <w:rFonts w:hint="eastAsia" w:ascii="宋体" w:hAnsi="宋体" w:eastAsia="宋体"/>
          <w:sz w:val="28"/>
          <w:szCs w:val="28"/>
        </w:rPr>
        <w:t>七、主要规划图纸</w:t>
      </w:r>
    </w:p>
    <w:p>
      <w:pPr>
        <w:ind w:firstLine="560" w:firstLineChars="200"/>
        <w:rPr>
          <w:rFonts w:hint="eastAsia" w:ascii="宋体" w:hAnsi="宋体" w:eastAsia="宋体"/>
          <w:sz w:val="28"/>
          <w:szCs w:val="28"/>
        </w:rPr>
      </w:pPr>
      <w:r>
        <w:rPr>
          <w:rFonts w:hint="eastAsia" w:ascii="宋体" w:hAnsi="宋体" w:eastAsia="宋体"/>
          <w:sz w:val="28"/>
          <w:szCs w:val="28"/>
        </w:rPr>
        <w:t>详见附件。</w:t>
      </w:r>
    </w:p>
    <w:p>
      <w:pPr>
        <w:ind w:firstLine="560" w:firstLineChars="200"/>
        <w:jc w:val="right"/>
        <w:rPr>
          <w:rFonts w:hint="eastAsia" w:ascii="宋体" w:hAnsi="宋体" w:eastAsia="宋体"/>
          <w:sz w:val="28"/>
          <w:szCs w:val="28"/>
        </w:rPr>
      </w:pPr>
      <w:r>
        <w:rPr>
          <w:rFonts w:hint="eastAsia" w:ascii="宋体" w:hAnsi="宋体" w:eastAsia="宋体"/>
          <w:sz w:val="28"/>
          <w:szCs w:val="28"/>
        </w:rPr>
        <w:t>襄垣县虒亭镇人民政府</w:t>
      </w:r>
    </w:p>
    <w:p>
      <w:pPr>
        <w:ind w:firstLine="560" w:firstLineChars="200"/>
        <w:jc w:val="right"/>
        <w:rPr>
          <w:rFonts w:hint="eastAsia" w:ascii="宋体" w:hAnsi="宋体" w:eastAsia="宋体"/>
          <w:sz w:val="28"/>
          <w:szCs w:val="28"/>
        </w:rPr>
      </w:pPr>
      <w:r>
        <w:rPr>
          <w:rFonts w:hint="eastAsia" w:ascii="宋体" w:hAnsi="宋体" w:eastAsia="宋体"/>
          <w:sz w:val="28"/>
          <w:szCs w:val="28"/>
        </w:rPr>
        <w:t>2025年3月31日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1" w:fontKey="{1A0639E6-B276-4BA4-B77F-B4CE03E2C7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1YmQxZGM4MTMyNmY1MzUwOWI0NzMwNjRkNjQ0ZmMifQ=="/>
  </w:docVars>
  <w:rsids>
    <w:rsidRoot w:val="0060778C"/>
    <w:rsid w:val="000C05CC"/>
    <w:rsid w:val="00155122"/>
    <w:rsid w:val="002256A5"/>
    <w:rsid w:val="0060778C"/>
    <w:rsid w:val="0063442C"/>
    <w:rsid w:val="00750DE7"/>
    <w:rsid w:val="008A6B0D"/>
    <w:rsid w:val="009F69A4"/>
    <w:rsid w:val="00A63864"/>
    <w:rsid w:val="00B509F0"/>
    <w:rsid w:val="00FE7EB6"/>
    <w:rsid w:val="7F43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jc w:val="left"/>
    </w:pPr>
    <w:rPr>
      <w:sz w:val="18"/>
      <w:szCs w:val="18"/>
    </w:rPr>
  </w:style>
  <w:style w:type="paragraph" w:styleId="12">
    <w:name w:val="header"/>
    <w:basedOn w:val="1"/>
    <w:link w:val="36"/>
    <w:unhideWhenUsed/>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rPr>
      <w:rFonts w:ascii="Times New Roman" w:hAnsi="Times New Roman" w:cs="Times New Roman"/>
      <w:sz w:val="24"/>
      <w:szCs w:val="24"/>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uiPriority w:val="9"/>
    <w:rPr>
      <w:rFonts w:cstheme="majorBidi"/>
      <w:color w:val="104862" w:themeColor="accent1" w:themeShade="BF"/>
      <w:sz w:val="28"/>
      <w:szCs w:val="28"/>
    </w:rPr>
  </w:style>
  <w:style w:type="character" w:customStyle="1" w:styleId="22">
    <w:name w:val="标题 5 字符"/>
    <w:basedOn w:val="17"/>
    <w:link w:val="6"/>
    <w:semiHidden/>
    <w:uiPriority w:val="9"/>
    <w:rPr>
      <w:rFonts w:cstheme="majorBidi"/>
      <w:color w:val="104862" w:themeColor="accent1" w:themeShade="BF"/>
      <w:sz w:val="24"/>
      <w:szCs w:val="24"/>
    </w:rPr>
  </w:style>
  <w:style w:type="character" w:customStyle="1" w:styleId="23">
    <w:name w:val="标题 6 字符"/>
    <w:basedOn w:val="17"/>
    <w:link w:val="7"/>
    <w:semiHidden/>
    <w:uiPriority w:val="9"/>
    <w:rPr>
      <w:rFonts w:cstheme="majorBidi"/>
      <w:b/>
      <w:bCs/>
      <w:color w:val="104862"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uiPriority w:val="99"/>
    <w:rPr>
      <w:sz w:val="18"/>
      <w:szCs w:val="18"/>
    </w:rPr>
  </w:style>
  <w:style w:type="character" w:customStyle="1" w:styleId="37">
    <w:name w:val="页脚 字符"/>
    <w:basedOn w:val="17"/>
    <w:link w:val="11"/>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1196</Words>
  <Characters>1382</Characters>
  <Lines>35</Lines>
  <Paragraphs>41</Paragraphs>
  <TotalTime>21</TotalTime>
  <ScaleCrop>false</ScaleCrop>
  <LinksUpToDate>false</LinksUpToDate>
  <CharactersWithSpaces>1384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2025-04-28T05:41:00Z</dcterms:created>
  <dc:creator>高博文</dc:creator>
  <cp:lastModifiedBy>杨帅</cp:lastModifiedBy>
  <dcterms:modified xsi:type="dcterms:W3CDTF">2025-04-29T04:19:43Z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1CF310E7D4894CC99160838577D9F8C5_13</vt:lpwstr>
  </property>
</Properties>
</file>