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p>
    <w:tbl>
      <w:tblPr>
        <w:tblStyle w:val="5"/>
        <w:tblW w:w="13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2"/>
        <w:gridCol w:w="1881"/>
        <w:gridCol w:w="671"/>
        <w:gridCol w:w="6264"/>
        <w:gridCol w:w="266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tblHeader/>
          <w:jc w:val="center"/>
        </w:trPr>
        <w:tc>
          <w:tcPr>
            <w:tcW w:w="13323" w:type="dxa"/>
            <w:gridSpan w:val="6"/>
            <w:tcBorders>
              <w:top w:val="nil"/>
              <w:left w:val="nil"/>
              <w:bottom w:val="single" w:color="auto" w:sz="8" w:space="0"/>
              <w:right w:val="nil"/>
            </w:tcBorders>
            <w:tcMar>
              <w:left w:w="28" w:type="dxa"/>
              <w:right w:w="28" w:type="dxa"/>
            </w:tcMar>
            <w:vAlign w:val="center"/>
          </w:tcPr>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b w:val="0"/>
                <w:bCs w:val="0"/>
                <w:color w:val="000000"/>
                <w:sz w:val="44"/>
                <w:szCs w:val="44"/>
                <w:lang w:eastAsia="zh-CN"/>
              </w:rPr>
              <w:t>王桥</w:t>
            </w:r>
            <w:r>
              <w:rPr>
                <w:rFonts w:hint="eastAsia" w:ascii="Times New Roman" w:hAnsi="Times New Roman" w:eastAsia="方正小标宋_GBK" w:cs="Times New Roman"/>
                <w:color w:val="000000"/>
                <w:sz w:val="44"/>
                <w:szCs w:val="44"/>
                <w:lang w:eastAsia="zh-CN"/>
              </w:rPr>
              <w:t>镇</w:t>
            </w:r>
            <w:r>
              <w:rPr>
                <w:rFonts w:ascii="Times New Roman" w:hAnsi="Times New Roman" w:eastAsia="方正小标宋_GBK" w:cs="Times New Roman"/>
                <w:color w:val="000000"/>
                <w:sz w:val="44"/>
                <w:szCs w:val="44"/>
              </w:rPr>
              <w:t>行政执法事项清单（第一批调整后共2</w:t>
            </w:r>
            <w:r>
              <w:rPr>
                <w:rFonts w:ascii="Times New Roman" w:hAnsi="Times New Roman" w:eastAsia="方正小标宋_GBK" w:cs="Times New Roman"/>
                <w:color w:val="000000"/>
                <w:sz w:val="44"/>
                <w:szCs w:val="44"/>
                <w:lang w:val="en"/>
              </w:rPr>
              <w:t>5</w:t>
            </w:r>
            <w:r>
              <w:rPr>
                <w:rFonts w:ascii="Times New Roman" w:hAnsi="Times New Roman" w:eastAsia="方正小标宋_GBK" w:cs="Times New Roman"/>
                <w:color w:val="000000"/>
                <w:sz w:val="44"/>
                <w:szCs w:val="44"/>
              </w:rPr>
              <w:t>项）</w:t>
            </w:r>
          </w:p>
          <w:p>
            <w:pPr>
              <w:pStyle w:val="3"/>
              <w:ind w:firstLine="0" w:firstLineChars="0"/>
              <w:jc w:val="center"/>
            </w:pPr>
            <w:r>
              <w:rPr>
                <w:rFonts w:hint="eastAsia" w:ascii="Times New Roman" w:hAnsi="Times New Roman" w:eastAsia="黑体" w:cs="黑体"/>
                <w:color w:val="000000"/>
                <w:kern w:val="0"/>
                <w:szCs w:val="21"/>
                <w:lang w:bidi="ar"/>
              </w:rPr>
              <w:t>（其中：行政处罚4项，</w:t>
            </w:r>
            <w:r>
              <w:rPr>
                <w:rFonts w:ascii="Times New Roman" w:hAnsi="Times New Roman" w:eastAsia="黑体" w:cs="黑体"/>
                <w:color w:val="000000"/>
                <w:kern w:val="0"/>
                <w:szCs w:val="21"/>
                <w:lang w:bidi="ar"/>
              </w:rPr>
              <w:t>行政强制</w:t>
            </w:r>
            <w:r>
              <w:rPr>
                <w:rFonts w:hint="eastAsia" w:ascii="Times New Roman" w:hAnsi="Times New Roman" w:eastAsia="黑体" w:cs="黑体"/>
                <w:color w:val="000000"/>
                <w:kern w:val="0"/>
                <w:szCs w:val="21"/>
                <w:lang w:bidi="ar"/>
              </w:rPr>
              <w:t>6项，行政检查8项，其他权力7项）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tblHeader/>
          <w:jc w:val="center"/>
        </w:trPr>
        <w:tc>
          <w:tcPr>
            <w:tcW w:w="452" w:type="dxa"/>
            <w:tcBorders>
              <w:top w:val="single" w:color="auto" w:sz="8" w:space="0"/>
              <w:left w:val="single" w:color="auto" w:sz="8" w:space="0"/>
              <w:bottom w:val="single" w:color="auto" w:sz="4" w:space="0"/>
              <w:right w:val="single" w:color="auto" w:sz="4" w:space="0"/>
            </w:tcBorders>
            <w:tcMar>
              <w:left w:w="28" w:type="dxa"/>
              <w:right w:w="28" w:type="dxa"/>
            </w:tcMar>
            <w:vAlign w:val="center"/>
          </w:tcPr>
          <w:p>
            <w:pPr>
              <w:spacing w:line="240" w:lineRule="exact"/>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序号</w:t>
            </w:r>
          </w:p>
        </w:tc>
        <w:tc>
          <w:tcPr>
            <w:tcW w:w="1881"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事项名称</w:t>
            </w:r>
          </w:p>
        </w:tc>
        <w:tc>
          <w:tcPr>
            <w:tcW w:w="671"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事项类型</w:t>
            </w:r>
          </w:p>
        </w:tc>
        <w:tc>
          <w:tcPr>
            <w:tcW w:w="6264"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设定依据</w:t>
            </w:r>
          </w:p>
        </w:tc>
        <w:tc>
          <w:tcPr>
            <w:tcW w:w="2664"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县级指导部门</w:t>
            </w:r>
          </w:p>
        </w:tc>
        <w:tc>
          <w:tcPr>
            <w:tcW w:w="1391" w:type="dxa"/>
            <w:tcBorders>
              <w:top w:val="single" w:color="auto" w:sz="8" w:space="0"/>
              <w:left w:val="single" w:color="auto" w:sz="4" w:space="0"/>
              <w:bottom w:val="single" w:color="auto" w:sz="4" w:space="0"/>
              <w:right w:val="single" w:color="auto" w:sz="8" w:space="0"/>
            </w:tcBorders>
            <w:vAlign w:val="center"/>
          </w:tcPr>
          <w:p>
            <w:pPr>
              <w:spacing w:line="240" w:lineRule="exact"/>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权力主体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6"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kern w:val="0"/>
                <w:szCs w:val="21"/>
              </w:rPr>
              <w:t>1</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对未按规定送子女或被监护人就学接受义务教育，经教育后仍拒绝履行的处罚</w:t>
            </w:r>
          </w:p>
        </w:tc>
        <w:tc>
          <w:tcPr>
            <w:tcW w:w="6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行政处罚</w:t>
            </w:r>
          </w:p>
        </w:tc>
        <w:tc>
          <w:tcPr>
            <w:tcW w:w="62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《教育行政处罚暂行实施办法》第十一条</w:t>
            </w:r>
            <w:r>
              <w:rPr>
                <w:rFonts w:ascii="Times New Roman" w:hAnsi="Times New Roman" w:eastAsia="仿宋_GB2312" w:cs="Times New Roman"/>
                <w:color w:val="000000"/>
                <w:szCs w:val="21"/>
              </w:rPr>
              <w:t xml:space="preserve">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县教育局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5"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kern w:val="0"/>
                <w:szCs w:val="21"/>
              </w:rPr>
              <w:t>2</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对损坏村庄和集镇的房屋、公共设施，</w:t>
            </w:r>
            <w:r>
              <w:rPr>
                <w:rFonts w:ascii="Times New Roman" w:hAnsi="Times New Roman" w:eastAsia="仿宋_GB2312" w:cs="Times New Roman"/>
                <w:color w:val="000000"/>
                <w:spacing w:val="6"/>
                <w:szCs w:val="21"/>
              </w:rPr>
              <w:t>乱堆粪便、垃圾、柴草，破坏村容镇貌和环境卫生的处罚</w:t>
            </w:r>
          </w:p>
        </w:tc>
        <w:tc>
          <w:tcPr>
            <w:tcW w:w="6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行政处罚</w:t>
            </w:r>
          </w:p>
        </w:tc>
        <w:tc>
          <w:tcPr>
            <w:tcW w:w="62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2" w:firstLineChars="200"/>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1.《村庄和集镇规划建设管理条例》第三十九条</w:t>
            </w:r>
            <w:r>
              <w:rPr>
                <w:rFonts w:ascii="Times New Roman" w:hAnsi="Times New Roman" w:eastAsia="仿宋_GB2312" w:cs="Times New Roman"/>
                <w:color w:val="000000"/>
                <w:szCs w:val="21"/>
              </w:rPr>
              <w:t xml:space="preserve"> </w:t>
            </w:r>
            <w:r>
              <w:rPr>
                <w:rFonts w:ascii="Times New Roman" w:hAnsi="Times New Roman" w:eastAsia="仿宋_GB2312" w:cs="Times New Roman"/>
                <w:bCs/>
                <w:color w:val="000000"/>
                <w:szCs w:val="21"/>
              </w:rPr>
              <w:t>有下列行为之一的，由乡级人民政府责令停止侵害，可以处以罚款；造成损失的，并应当赔偿:（一）损坏村庄和集镇的房屋、公共设施的；（二）乱堆粪便、垃圾、柴草，破坏村容镇貌和环境卫生的。</w:t>
            </w:r>
          </w:p>
          <w:p>
            <w:pPr>
              <w:spacing w:line="32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2.《山西省村庄和集镇规划建设管理实施办法》第二十四条</w:t>
            </w:r>
            <w:r>
              <w:rPr>
                <w:rFonts w:ascii="Times New Roman" w:hAnsi="Times New Roman" w:eastAsia="仿宋_GB2312" w:cs="Times New Roman"/>
                <w:color w:val="000000"/>
                <w:szCs w:val="21"/>
              </w:rPr>
              <w:t xml:space="preserve"> 有下列行为之一的，由乡级人民政府责令停止侵害，并按下列规定处罚：（一）损坏村庄、集镇房屋和公共设施的，责令负责修复，并处以300元以上500元以下罚款。（二）乱堆粪便、垃圾、柴草，破坏村容镇貌环境卫生的，处以30元以上50元以下的罚款。</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县住房和城乡建设管理局</w:t>
            </w:r>
          </w:p>
          <w:p>
            <w:pPr>
              <w:spacing w:line="340" w:lineRule="exact"/>
              <w:jc w:val="center"/>
              <w:rPr>
                <w:rFonts w:ascii="Times New Roman" w:hAnsi="Times New Roman" w:eastAsia="仿宋" w:cs="Times New Roman"/>
                <w:color w:val="000000"/>
                <w:szCs w:val="21"/>
              </w:rPr>
            </w:pP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09"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3</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对擅自在村庄、集镇规划区内的街道、广场、市场和车站等场所修建临时建筑物、构筑物和其他设施的处罚</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行政处罚</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kern w:val="0"/>
                <w:szCs w:val="21"/>
              </w:rPr>
            </w:pPr>
            <w:r>
              <w:rPr>
                <w:rFonts w:ascii="Times New Roman" w:hAnsi="Times New Roman" w:eastAsia="仿宋_GB2312" w:cs="Times New Roman"/>
                <w:b/>
                <w:bCs/>
                <w:color w:val="000000"/>
                <w:szCs w:val="21"/>
              </w:rPr>
              <w:t>1.《村庄和集镇规划建设管理条例》第四十条</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擅自在村庄、集镇规划区内的街道、广场、市场和车站等场所修建临时建筑物、构筑物和其他设施的，由乡级人民政府责令限期拆除，并可处以罚款。</w:t>
            </w:r>
          </w:p>
          <w:p>
            <w:pPr>
              <w:spacing w:line="28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2.《山西省村庄和集镇规划建设管理实施办法》第二十五条</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擅自在村庄、集镇规划区内修建临时建筑物、构筑物和其他设施的，由乡级人民政府责令限期拆除，并对公民处以500元以下罚款，对法人和其他组织处以1000元以下罚款。</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县住房和城乡建设管理局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0"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4</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对农村居民未经批准或者违反规划的规定建住宅的处罚</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行政处罚</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bCs/>
                <w:color w:val="000000"/>
                <w:szCs w:val="21"/>
              </w:rPr>
            </w:pPr>
            <w:r>
              <w:rPr>
                <w:rFonts w:ascii="Times New Roman" w:hAnsi="Times New Roman" w:eastAsia="仿宋_GB2312" w:cs="Times New Roman"/>
                <w:b/>
                <w:bCs/>
                <w:color w:val="000000"/>
                <w:szCs w:val="21"/>
              </w:rPr>
              <w:t>1.《村庄和集镇规划建设管理条例》第三十七条</w:t>
            </w:r>
            <w:r>
              <w:rPr>
                <w:rFonts w:ascii="Times New Roman" w:hAnsi="Times New Roman" w:eastAsia="仿宋_GB2312" w:cs="Times New Roman"/>
                <w:color w:val="000000"/>
                <w:szCs w:val="21"/>
              </w:rPr>
              <w:t xml:space="preserve"> </w:t>
            </w:r>
            <w:r>
              <w:rPr>
                <w:rFonts w:ascii="Times New Roman" w:hAnsi="Times New Roman" w:eastAsia="仿宋_GB2312" w:cs="Times New Roman"/>
                <w:bCs/>
                <w:color w:val="000000"/>
                <w:szCs w:val="21"/>
              </w:rPr>
              <w:t>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pPr>
              <w:spacing w:line="280" w:lineRule="exact"/>
              <w:ind w:firstLine="420" w:firstLineChars="200"/>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农村居民未经批准或者违反规划的规定建住宅的，乡级人民政府可以依照前款规定处罚。</w:t>
            </w:r>
          </w:p>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2.《山西省村庄和集镇规划建设管理实施办法》第二十一条</w:t>
            </w:r>
            <w:r>
              <w:rPr>
                <w:rFonts w:ascii="Times New Roman" w:hAnsi="Times New Roman" w:eastAsia="仿宋_GB2312" w:cs="Times New Roman"/>
                <w:color w:val="000000"/>
                <w:szCs w:val="21"/>
              </w:rPr>
              <w:t xml:space="preserve"> 未按规划审批程序批准或者违反规划的规定，在村庄、集镇进行生产建设和公用设施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10000元以下罚款。</w:t>
            </w:r>
          </w:p>
          <w:p>
            <w:pPr>
              <w:spacing w:line="280" w:lineRule="exact"/>
              <w:ind w:firstLine="420" w:firstLineChars="200"/>
              <w:rPr>
                <w:rFonts w:ascii="Times New Roman" w:hAnsi="Times New Roman" w:eastAsia="仿宋" w:cs="Times New Roman"/>
                <w:color w:val="000000"/>
                <w:szCs w:val="21"/>
              </w:rPr>
            </w:pPr>
            <w:r>
              <w:rPr>
                <w:rFonts w:ascii="Times New Roman" w:hAnsi="Times New Roman" w:eastAsia="仿宋_GB2312" w:cs="Times New Roman"/>
                <w:color w:val="000000"/>
                <w:szCs w:val="21"/>
              </w:rPr>
              <w:t>农村居民未经批准或违反规划的规定建住宅的，由乡级人民政府依照前款规定处罚。</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县住房和城乡建设管理局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1"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_GB2312" w:cs="Times New Roman"/>
                <w:color w:val="000000"/>
                <w:kern w:val="0"/>
                <w:szCs w:val="21"/>
                <w:lang w:val="en-US" w:eastAsia="zh-CN"/>
              </w:rPr>
              <w:t>5</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非法种植毒品原植物处置</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行政强制</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rPr>
            </w:pPr>
            <w:r>
              <w:rPr>
                <w:rFonts w:ascii="Times New Roman" w:hAnsi="Times New Roman" w:eastAsia="仿宋_GB2312" w:cs="Times New Roman"/>
                <w:b/>
                <w:bCs/>
                <w:color w:val="000000"/>
              </w:rPr>
              <w:t>1.《中华人民共和国禁毒法》第十九条</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rPr>
              <w:t>国家对麻醉药品药用原植物种植实行管制。禁止非法种植罂粟、古柯植物、大麻植物以及国家规定管制的可以用于提炼加工毒品的其他原植物。禁止走私或</w:t>
            </w:r>
            <w:r>
              <w:rPr>
                <w:rFonts w:ascii="Times New Roman" w:hAnsi="Times New Roman" w:eastAsia="仿宋_GB2312" w:cs="Times New Roman"/>
                <w:color w:val="000000"/>
                <w:spacing w:val="6"/>
              </w:rPr>
              <w:t>者非法买卖、运输、携带、持有未经灭活的毒品原植物种子或者幼苗。</w:t>
            </w:r>
          </w:p>
          <w:p>
            <w:pPr>
              <w:spacing w:line="280" w:lineRule="exact"/>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地方各级人民政府发现非法种植毒品原植物的，应当立即采取措施予以制止、铲除。村民委员会、居民委员会发现非法种植毒品原植物的，应当及时予以制止、铲除，并向当地公安机关报告。</w:t>
            </w:r>
          </w:p>
          <w:p>
            <w:pPr>
              <w:spacing w:line="280" w:lineRule="exact"/>
              <w:ind w:firstLine="422"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b/>
                <w:bCs/>
                <w:color w:val="000000"/>
              </w:rPr>
              <w:t>2.《山西省禁毒条例》第十七条</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rPr>
              <w:t>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县公安局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1"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kern w:val="0"/>
                <w:szCs w:val="21"/>
              </w:rPr>
              <w:t>6</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对在电力设施保护区内修建的建筑物、构筑物或者种植植物、堆放物品的强制拆除、砍伐或者清除</w:t>
            </w:r>
          </w:p>
        </w:tc>
        <w:tc>
          <w:tcPr>
            <w:tcW w:w="6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行政强制</w:t>
            </w:r>
          </w:p>
        </w:tc>
        <w:tc>
          <w:tcPr>
            <w:tcW w:w="62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1.《中华人民共和国电力法》第六十九条</w:t>
            </w:r>
            <w:r>
              <w:rPr>
                <w:rFonts w:ascii="Times New Roman" w:hAnsi="Times New Roman" w:eastAsia="仿宋_GB2312" w:cs="Times New Roman"/>
                <w:color w:val="000000"/>
                <w:szCs w:val="21"/>
              </w:rPr>
              <w:t xml:space="preserve"> 违反本法第五十三条规定，在依法划定的电力设施保护区内修建建筑物、构筑物或者种植植物、堆放物品，危及电力设施安全的，由当地人民政府责令强制拆除、砍伐或者清除。  </w:t>
            </w:r>
          </w:p>
          <w:p>
            <w:pPr>
              <w:spacing w:line="32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2.《山西省电力设施保护条例》第五条</w:t>
            </w:r>
            <w:r>
              <w:rPr>
                <w:rFonts w:ascii="Times New Roman" w:hAnsi="Times New Roman" w:eastAsia="仿宋_GB2312" w:cs="Times New Roman"/>
                <w:color w:val="000000"/>
                <w:szCs w:val="21"/>
              </w:rPr>
              <w:t xml:space="preserve"> 县级以上人民政府发展和改革、公安、国土资源、住房与城乡建设等行政主管部门和能源监管机构按照各自职责，做好电力设施保护的相关工作。</w:t>
            </w:r>
          </w:p>
          <w:p>
            <w:pPr>
              <w:spacing w:line="320" w:lineRule="exact"/>
              <w:ind w:firstLine="420"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乡（镇）人民政府、街道办事处、村（居）民委员会应当协助县级以上人民政府有关部门做好电力设施保护工作。</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县发展改革和科技局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县公安局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县住房和城乡建设管理局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1"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 w:cs="Times New Roman"/>
                <w:color w:val="000000"/>
                <w:szCs w:val="21"/>
                <w:lang w:eastAsia="zh-CN"/>
              </w:rPr>
            </w:pPr>
            <w:r>
              <w:rPr>
                <w:rFonts w:hint="eastAsia" w:ascii="Times New Roman" w:hAnsi="Times New Roman" w:eastAsia="仿宋_GB2312" w:cs="Times New Roman"/>
                <w:color w:val="000000"/>
                <w:szCs w:val="21"/>
                <w:lang w:val="en-US" w:eastAsia="zh-CN"/>
              </w:rPr>
              <w:t>7</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对未依法取得乡村建设规划许可证或未按乡村建设规划许可证建设，逾期不改正的拆除</w:t>
            </w:r>
          </w:p>
        </w:tc>
        <w:tc>
          <w:tcPr>
            <w:tcW w:w="6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行政强制</w:t>
            </w:r>
          </w:p>
        </w:tc>
        <w:tc>
          <w:tcPr>
            <w:tcW w:w="62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1.《中华人民共和国城乡规划法》第六十五条</w:t>
            </w:r>
            <w:r>
              <w:rPr>
                <w:rFonts w:ascii="Times New Roman" w:hAnsi="Times New Roman" w:eastAsia="仿宋_GB2312" w:cs="Times New Roman"/>
                <w:color w:val="000000"/>
                <w:szCs w:val="21"/>
              </w:rPr>
              <w:t xml:space="preserve"> 在乡、村庄规划区内未依法取得乡村建设规划许可证或者未按照乡村建设规划许可证的规定进行建设的，由乡、镇人民政府责令停止建设、限期改正；逾期不改正的，可以拆除。</w:t>
            </w:r>
          </w:p>
          <w:p>
            <w:pPr>
              <w:spacing w:line="32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2.《山西省城乡规划条例》第六十四条</w:t>
            </w:r>
            <w:r>
              <w:rPr>
                <w:rFonts w:ascii="Times New Roman" w:hAnsi="Times New Roman" w:eastAsia="仿宋_GB2312" w:cs="Times New Roman"/>
                <w:color w:val="000000"/>
                <w:szCs w:val="21"/>
              </w:rPr>
              <w:t xml:space="preserve"> 在乡、村庄规划区内未依法取得乡村建设规划许可证或者未按照乡村建设规划许可证的规定进行建设的，由镇、乡人民政府责令停止建设、限期改正；逾期不改正的，可以拆除。</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县住房和城乡建设管理局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县农业农村局</w:t>
            </w:r>
          </w:p>
          <w:p>
            <w:pPr>
              <w:spacing w:line="340" w:lineRule="exact"/>
              <w:jc w:val="center"/>
              <w:rPr>
                <w:rFonts w:ascii="Times New Roman" w:hAnsi="Times New Roman" w:eastAsia="仿宋" w:cs="Times New Roman"/>
                <w:color w:val="000000"/>
                <w:szCs w:val="21"/>
              </w:rPr>
            </w:pP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7"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8</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组织开展动物疫病强制免疫</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行政强制</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1.《中华人民共和国动物防疫法》第十八条</w:t>
            </w:r>
            <w:r>
              <w:rPr>
                <w:rFonts w:ascii="Times New Roman" w:hAnsi="Times New Roman" w:eastAsia="仿宋_GB2312" w:cs="Times New Roman"/>
                <w:color w:val="000000"/>
                <w:szCs w:val="21"/>
              </w:rPr>
              <w:t xml:space="preserve"> 县级以上地方人民政府农业农村主管部门负责组织实施动物疫病强制免疫计划，并对饲养动物的单位和个人履行强制免疫义务的情况进行监督检查。</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乡级人民政府、街道办事处组织本辖区饲养动物的单位和个人做好强制免疫，协助做好监督检查；村民委员会、居民委员会协助做好相关工作。</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县级以上地方人民政府农业农村主管部门应当定期对本行政区</w:t>
            </w:r>
            <w:r>
              <w:rPr>
                <w:rFonts w:ascii="Times New Roman" w:hAnsi="Times New Roman" w:eastAsia="仿宋_GB2312" w:cs="Times New Roman"/>
                <w:color w:val="000000"/>
                <w:spacing w:val="6"/>
                <w:szCs w:val="21"/>
              </w:rPr>
              <w:t>域的强制免疫计划实施情况和效果进行评估，并向社会公布评估结果。</w:t>
            </w:r>
          </w:p>
          <w:p>
            <w:pPr>
              <w:spacing w:line="280" w:lineRule="exact"/>
              <w:ind w:firstLine="422"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b/>
                <w:bCs/>
                <w:color w:val="000000"/>
                <w:szCs w:val="21"/>
              </w:rPr>
              <w:t>2.《山西省动物防疫条例》第八条</w:t>
            </w:r>
            <w:r>
              <w:rPr>
                <w:rFonts w:ascii="Times New Roman" w:hAnsi="Times New Roman" w:eastAsia="仿宋_GB2312" w:cs="Times New Roman"/>
                <w:color w:val="000000"/>
                <w:szCs w:val="21"/>
              </w:rPr>
              <w:t xml:space="preserve"> 乡（镇）人民政府、街道办事处根据动物防疫工作需要在村、社区配备动物防疫员，协助做好动物防疫知识宣传、强制免疫接种、动物饲养情况调查、疫情观察报告和调查处置、违法行为报告和制止等动物防疫工作。</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县农业农村局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6"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 w:cs="Times New Roman"/>
                <w:color w:val="000000"/>
                <w:szCs w:val="21"/>
                <w:lang w:eastAsia="zh-CN"/>
              </w:rPr>
            </w:pPr>
            <w:r>
              <w:rPr>
                <w:rFonts w:hint="eastAsia" w:ascii="Times New Roman" w:hAnsi="Times New Roman" w:eastAsia="仿宋_GB2312" w:cs="Times New Roman"/>
                <w:color w:val="000000"/>
                <w:szCs w:val="21"/>
                <w:lang w:val="en-US" w:eastAsia="zh-CN"/>
              </w:rPr>
              <w:t>9</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防汛遇到阻拦和拖延时组织强制实施</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行政强制</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《中华人民共和国防汛条例》第三十三条</w:t>
            </w:r>
            <w:r>
              <w:rPr>
                <w:rFonts w:ascii="Times New Roman" w:hAnsi="Times New Roman" w:eastAsia="仿宋_GB2312" w:cs="Times New Roman"/>
                <w:color w:val="000000"/>
                <w:szCs w:val="21"/>
              </w:rPr>
              <w:t xml:space="preserve">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在非常情况下，为保护国家确定的重点地区和大局安全，必须作出局部牺牲时，在报经有管辖权的上级人民政府防汛指挥部批准后，当地人民政府防汛指挥部可以采取非常紧急措施。</w:t>
            </w:r>
          </w:p>
          <w:p>
            <w:pPr>
              <w:spacing w:line="280" w:lineRule="exact"/>
              <w:ind w:firstLine="420" w:firstLineChars="200"/>
              <w:rPr>
                <w:rFonts w:ascii="Times New Roman" w:hAnsi="Times New Roman" w:eastAsia="仿宋" w:cs="Times New Roman"/>
                <w:color w:val="000000"/>
                <w:szCs w:val="21"/>
              </w:rPr>
            </w:pPr>
            <w:r>
              <w:rPr>
                <w:rFonts w:ascii="Times New Roman" w:hAnsi="Times New Roman" w:eastAsia="仿宋_GB2312" w:cs="Times New Roman"/>
                <w:color w:val="000000"/>
                <w:szCs w:val="21"/>
              </w:rPr>
              <w:t>实施上述措施时，任何单位和个人不得阻拦，如遇到阻拦和拖延时，有管辖权的人民政府有权组织强制实施。</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县应急管理局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9"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10</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地质灾害险情情况紧急的强行组织避灾疏散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行政强制</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《地质灾害防治条例》第二十九条</w:t>
            </w:r>
            <w:r>
              <w:rPr>
                <w:rFonts w:ascii="Times New Roman" w:hAnsi="Times New Roman" w:eastAsia="仿宋_GB2312" w:cs="Times New Roman"/>
                <w:color w:val="000000"/>
                <w:szCs w:val="21"/>
              </w:rPr>
              <w:t xml:space="preserve"> 接到地质灾害险情报告的当地人民政府、基层群众自治组织应当根据实际情况，及时动员受到地质灾害威胁的居民以及其他人员转移到安全地带；情况紧急时，可以强行组织避灾疏散。</w:t>
            </w:r>
          </w:p>
          <w:p>
            <w:pPr>
              <w:spacing w:line="28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《山西省地质灾害防治条例》第十九条</w:t>
            </w:r>
            <w:r>
              <w:rPr>
                <w:rFonts w:ascii="Times New Roman" w:hAnsi="Times New Roman" w:eastAsia="仿宋_GB2312" w:cs="Times New Roman"/>
                <w:color w:val="000000"/>
                <w:szCs w:val="21"/>
              </w:rPr>
              <w:t xml:space="preserve"> 发生地质灾害险情或者灾情后，当地人民政府、基层群众自治组织应当及时组织受到地质灾害威胁的居民以及其他人员开展自救、互救，转移到安全地带。情况紧急时，可以强行组织避灾疏散。</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县自然资源局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县应急管理局</w:t>
            </w:r>
          </w:p>
          <w:p>
            <w:pPr>
              <w:spacing w:line="340" w:lineRule="exact"/>
              <w:jc w:val="center"/>
              <w:rPr>
                <w:rFonts w:ascii="Times New Roman" w:hAnsi="Times New Roman" w:eastAsia="仿宋" w:cs="Times New Roman"/>
                <w:color w:val="000000"/>
                <w:szCs w:val="21"/>
              </w:rPr>
            </w:pP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8"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spacing w:line="320" w:lineRule="exact"/>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11</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基本农田保护管理</w:t>
            </w:r>
          </w:p>
        </w:tc>
        <w:tc>
          <w:tcPr>
            <w:tcW w:w="6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 xml:space="preserve">行政检查 </w:t>
            </w:r>
          </w:p>
        </w:tc>
        <w:tc>
          <w:tcPr>
            <w:tcW w:w="62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1.《基本农田保护条例》第六条</w:t>
            </w:r>
            <w:r>
              <w:rPr>
                <w:rFonts w:ascii="Times New Roman" w:hAnsi="Times New Roman" w:eastAsia="仿宋_GB2312" w:cs="Times New Roman"/>
                <w:color w:val="000000"/>
                <w:szCs w:val="21"/>
              </w:rPr>
              <w:t xml:space="preserve"> 国务院土地行政主管部门和农业行政主管部门按照国务院规定的职责分工，依照本条例负责全国的基本农田保护管理工作。</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县级以上地方各级人民政府土地行政主管部门和农业行政主管部门按照本级人民政府规定的职责分工，依照本条例负责本行政区域内的基本农田保护管理工作。</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乡（镇）人民政府负责本行政区域内的基本农田保护管理工作。</w:t>
            </w:r>
          </w:p>
          <w:p>
            <w:pPr>
              <w:spacing w:line="32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2.《山西省基本农田保护条例》第六条</w:t>
            </w:r>
            <w:r>
              <w:rPr>
                <w:rFonts w:ascii="Times New Roman" w:hAnsi="Times New Roman" w:eastAsia="仿宋_GB2312" w:cs="Times New Roman"/>
                <w:color w:val="000000"/>
                <w:szCs w:val="21"/>
              </w:rPr>
              <w:t xml:space="preserve"> 县级以上人民政府土地行政主管部门和农业行政主管部门按照本级人民政府规定的职责分工，负责本行政区域内的基本农田保护管理工作。</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乡（镇）人民政府负责本行政区域内的基本农田保护管理工作。</w:t>
            </w:r>
          </w:p>
          <w:p>
            <w:pPr>
              <w:spacing w:line="320" w:lineRule="exact"/>
              <w:ind w:firstLine="420" w:firstLineChars="200"/>
              <w:rPr>
                <w:rFonts w:ascii="Times New Roman" w:hAnsi="Times New Roman" w:eastAsia="仿宋" w:cs="Times New Roman"/>
                <w:color w:val="000000"/>
                <w:szCs w:val="21"/>
              </w:rPr>
            </w:pPr>
            <w:r>
              <w:rPr>
                <w:rFonts w:ascii="Times New Roman" w:hAnsi="Times New Roman" w:eastAsia="仿宋_GB2312" w:cs="Times New Roman"/>
                <w:color w:val="000000"/>
                <w:szCs w:val="21"/>
              </w:rPr>
              <w:t>乡（镇）土地管理所（站）应当严格履行职责，依法保护基本农田。</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szCs w:val="21"/>
              </w:rPr>
              <w:t>县农业农村局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95"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spacing w:line="320" w:lineRule="exact"/>
              <w:jc w:val="center"/>
              <w:textAlignment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12</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安置补助费使用情况监督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《中华人民共和国土地管理法实施条例》第二十六条</w:t>
            </w:r>
            <w:r>
              <w:rPr>
                <w:rFonts w:hint="eastAsia" w:ascii="Times New Roman" w:hAnsi="Times New Roman" w:eastAsia="仿宋_GB2312" w:cs="Times New Roman"/>
                <w:b/>
                <w:bCs/>
                <w:color w:val="000000"/>
                <w:szCs w:val="21"/>
                <w:lang w:val="en-US" w:eastAsia="zh-CN"/>
              </w:rPr>
              <w:t xml:space="preserve"> </w:t>
            </w:r>
            <w:r>
              <w:rPr>
                <w:rFonts w:ascii="Times New Roman" w:hAnsi="Times New Roman" w:eastAsia="仿宋_GB2312" w:cs="Times New Roman"/>
                <w:b/>
                <w:bCs/>
                <w:color w:val="000000"/>
                <w:kern w:val="0"/>
                <w:szCs w:val="21"/>
                <w:lang w:bidi="ar"/>
              </w:rPr>
              <w:t>第三款</w:t>
            </w:r>
            <w:r>
              <w:rPr>
                <w:rFonts w:ascii="Times New Roman" w:hAnsi="Times New Roman" w:eastAsia="仿宋_GB2312" w:cs="Times New Roman"/>
                <w:color w:val="000000"/>
                <w:kern w:val="0"/>
                <w:szCs w:val="21"/>
                <w:lang w:bidi="ar"/>
              </w:rPr>
              <w:t xml:space="preserve"> </w:t>
            </w:r>
            <w:r>
              <w:rPr>
                <w:rFonts w:ascii="Times New Roman" w:hAnsi="Times New Roman" w:eastAsia="仿宋_GB2312" w:cs="Times New Roman"/>
                <w:color w:val="000000"/>
                <w:szCs w:val="21"/>
              </w:rPr>
              <w:t xml:space="preserve"> 市、县和乡（镇）人民政府应当加强对安置补助费使用情况的监督。</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县自然资源局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14"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lang w:val="en-US" w:eastAsia="zh-CN"/>
              </w:rPr>
              <w:t>3</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农民负担监督管理</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1.《农民承担费用和劳务管理条例》第三条</w:t>
            </w:r>
            <w:r>
              <w:rPr>
                <w:rFonts w:hint="eastAsia" w:ascii="Times New Roman" w:hAnsi="Times New Roman" w:eastAsia="仿宋_GB2312" w:cs="Times New Roman"/>
                <w:b/>
                <w:bCs/>
                <w:color w:val="000000"/>
                <w:szCs w:val="21"/>
                <w:lang w:val="en-US" w:eastAsia="zh-CN"/>
              </w:rPr>
              <w:t xml:space="preserve"> </w:t>
            </w:r>
            <w:r>
              <w:rPr>
                <w:rFonts w:ascii="Times New Roman" w:hAnsi="Times New Roman" w:eastAsia="仿宋_GB2312" w:cs="Times New Roman"/>
                <w:b/>
                <w:bCs/>
                <w:color w:val="000000"/>
                <w:szCs w:val="21"/>
              </w:rPr>
              <w:t>第二款</w:t>
            </w:r>
            <w:r>
              <w:rPr>
                <w:rFonts w:ascii="Times New Roman" w:hAnsi="Times New Roman" w:eastAsia="仿宋_GB2312" w:cs="Times New Roman"/>
                <w:color w:val="000000"/>
                <w:szCs w:val="21"/>
              </w:rPr>
              <w:t xml:space="preserve"> 乡人民政府主管本乡的农民负担监督管理工作，日常工作由乡农村经济经营管理部门负责。</w:t>
            </w:r>
          </w:p>
          <w:p>
            <w:pPr>
              <w:spacing w:line="280" w:lineRule="exact"/>
              <w:ind w:firstLine="422"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b/>
                <w:bCs/>
                <w:color w:val="000000"/>
                <w:szCs w:val="21"/>
              </w:rPr>
              <w:t>2.《山西省农民承担费用和劳务监督管理条例》第五条</w:t>
            </w:r>
            <w:r>
              <w:rPr>
                <w:rFonts w:hint="eastAsia" w:ascii="Times New Roman" w:hAnsi="Times New Roman" w:eastAsia="仿宋_GB2312" w:cs="Times New Roman"/>
                <w:b/>
                <w:bCs/>
                <w:color w:val="000000"/>
                <w:szCs w:val="21"/>
                <w:lang w:val="en-US" w:eastAsia="zh-CN"/>
              </w:rPr>
              <w:t xml:space="preserve"> </w:t>
            </w:r>
            <w:r>
              <w:rPr>
                <w:rFonts w:ascii="Times New Roman" w:hAnsi="Times New Roman" w:eastAsia="仿宋_GB2312" w:cs="Times New Roman"/>
                <w:b/>
                <w:bCs/>
                <w:color w:val="000000"/>
                <w:szCs w:val="21"/>
              </w:rPr>
              <w:t>第二款</w:t>
            </w:r>
            <w:r>
              <w:rPr>
                <w:rFonts w:ascii="Times New Roman" w:hAnsi="Times New Roman" w:eastAsia="仿宋_GB2312" w:cs="Times New Roman"/>
                <w:color w:val="000000"/>
                <w:szCs w:val="21"/>
              </w:rPr>
              <w:t xml:space="preserve"> 乡人民政府主管本乡的农民负担监督管理工作，日常工作由乡农村经济经营管理部门负责。</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县农业农村局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43"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14</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对危害文物保护单位安全、破坏文物保护单位历史风貌的建筑物、构筑物的调查处理</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《中华人民共和国文物保护法》第二十六条</w:t>
            </w:r>
            <w:r>
              <w:rPr>
                <w:rFonts w:ascii="Times New Roman" w:hAnsi="Times New Roman" w:eastAsia="仿宋_GB2312" w:cs="Times New Roman"/>
                <w:color w:val="000000"/>
                <w:szCs w:val="21"/>
              </w:rPr>
              <w:t xml:space="preserve"> 使用不可移动文物，必须遵守不改变文物原状的原则，负责保护建筑物及其附属文物的安全，不得损毁、改建、添建或者拆除不可移动文物。</w:t>
            </w:r>
          </w:p>
          <w:p>
            <w:pPr>
              <w:spacing w:line="280" w:lineRule="exact"/>
              <w:ind w:firstLine="420"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对危害文物保护单位安全、破坏文物保护单位历史风貌的建筑物、构筑物，当地人民政府应当及时调查处理，必要时，对该建筑物、构筑物予以拆迁。</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县文化和旅游局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8"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15</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消防安全监督检查</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1.《中华人民共和国消防法》 第三十一条</w:t>
            </w:r>
            <w:r>
              <w:rPr>
                <w:rFonts w:ascii="Times New Roman" w:hAnsi="Times New Roman" w:eastAsia="仿宋_GB2312" w:cs="Times New Roman"/>
                <w:color w:val="000000"/>
                <w:szCs w:val="21"/>
              </w:rPr>
              <w:t xml:space="preserve"> 在农业收获季节、森林和草原防火期间、重大节假日期间以及火灾多发季节，地方各级人民政府应当组织开展有针对性的消防宣传教育，采取防火措施，进行消防安全检查。</w:t>
            </w:r>
          </w:p>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第五十二条</w:t>
            </w:r>
            <w:r>
              <w:rPr>
                <w:rFonts w:ascii="Times New Roman" w:hAnsi="Times New Roman" w:eastAsia="仿宋_GB2312" w:cs="Times New Roman"/>
                <w:color w:val="000000"/>
                <w:szCs w:val="21"/>
              </w:rPr>
              <w:t xml:space="preserve"> 地方各级人民政府应当落实消防工作责任制，对本级人民政府有关部门履行消防安全职责的情况进行监督检查。</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县级以上地方人民政府有关部门应当根据本系统的特点，有针对性地开展消防安全检查，及时督促整改火灾隐患。</w:t>
            </w:r>
          </w:p>
          <w:p>
            <w:pPr>
              <w:spacing w:line="280" w:lineRule="exact"/>
              <w:ind w:firstLine="422"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b/>
                <w:bCs/>
                <w:color w:val="000000"/>
                <w:szCs w:val="21"/>
              </w:rPr>
              <w:t>2.《山西省消防条例》第三十七条</w:t>
            </w:r>
            <w:r>
              <w:rPr>
                <w:rFonts w:ascii="Times New Roman" w:hAnsi="Times New Roman" w:eastAsia="仿宋_GB2312" w:cs="Times New Roman"/>
                <w:color w:val="000000"/>
                <w:szCs w:val="21"/>
              </w:rPr>
              <w:t xml:space="preserve"> 各级人民政府应当根据当地消防工作实际，落实和完善消防工作责任制，与本级人民政府有关部门和下一级人民政府签订消防安全工作责任书，对其履行消防安全职责的情况进行监督检查和考核。</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县应急管理局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6"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_GB2312" w:cs="Times New Roman"/>
                <w:color w:val="000000"/>
                <w:szCs w:val="21"/>
                <w:lang w:val="en-US" w:eastAsia="zh-CN"/>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lang w:val="en-US" w:eastAsia="zh-CN"/>
              </w:rPr>
              <w:t>6</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行政区域内生产经营单位安全生产状况监督管理</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1.《中华人民共和国安全生产法》第八条</w:t>
            </w:r>
            <w:r>
              <w:rPr>
                <w:rFonts w:ascii="Times New Roman" w:hAnsi="Times New Roman" w:eastAsia="仿宋_GB2312" w:cs="Times New Roman"/>
                <w:color w:val="000000"/>
                <w:szCs w:val="21"/>
              </w:rPr>
              <w:t xml:space="preserve"> </w:t>
            </w:r>
            <w:r>
              <w:rPr>
                <w:rFonts w:ascii="Times New Roman" w:hAnsi="Times New Roman" w:eastAsia="仿宋_GB2312" w:cs="Times New Roman"/>
                <w:b/>
                <w:bCs/>
                <w:color w:val="000000"/>
                <w:szCs w:val="21"/>
              </w:rPr>
              <w:t>第三款</w:t>
            </w:r>
            <w:r>
              <w:rPr>
                <w:rFonts w:ascii="Times New Roman" w:hAnsi="Times New Roman" w:eastAsia="仿宋_GB2312" w:cs="Times New Roman"/>
                <w:color w:val="000000"/>
                <w:szCs w:val="21"/>
              </w:rPr>
              <w:t xml:space="preserve">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spacing w:line="28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2.《山西省安全生产条例》第七条</w:t>
            </w:r>
            <w:r>
              <w:rPr>
                <w:rFonts w:ascii="Times New Roman" w:hAnsi="Times New Roman" w:eastAsia="仿宋_GB2312" w:cs="Times New Roman"/>
                <w:color w:val="000000"/>
                <w:szCs w:val="21"/>
              </w:rPr>
              <w:t xml:space="preserve">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县应急管理局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8"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_GB2312" w:cs="Times New Roman"/>
                <w:color w:val="000000"/>
                <w:szCs w:val="21"/>
                <w:lang w:val="en-US" w:eastAsia="zh-CN"/>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lang w:val="en-US" w:eastAsia="zh-CN"/>
              </w:rPr>
              <w:t>7</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生产经营单位排查治理事故隐患工作监督管理</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《安全生产事故隐患排查治理暂行规定》第五条</w:t>
            </w:r>
            <w:r>
              <w:rPr>
                <w:rFonts w:ascii="Times New Roman" w:hAnsi="Times New Roman" w:eastAsia="仿宋_GB2312" w:cs="Times New Roman"/>
                <w:color w:val="000000"/>
                <w:szCs w:val="21"/>
              </w:rPr>
              <w:t xml:space="preserve">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县应急管理局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6"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18</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加强地质灾害险情</w:t>
            </w:r>
            <w:r>
              <w:rPr>
                <w:rFonts w:ascii="Times New Roman" w:hAnsi="Times New Roman" w:eastAsia="仿宋_GB2312" w:cs="Times New Roman"/>
                <w:color w:val="000000"/>
                <w:spacing w:val="6"/>
                <w:szCs w:val="21"/>
              </w:rPr>
              <w:t>的巡回检查，发现险情及时处理和报告</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行政检查</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《地质灾害防治条例》第十五条</w:t>
            </w:r>
            <w:r>
              <w:rPr>
                <w:rFonts w:ascii="Times New Roman" w:hAnsi="Times New Roman" w:eastAsia="仿宋_GB2312" w:cs="Times New Roman"/>
                <w:color w:val="000000"/>
                <w:szCs w:val="21"/>
              </w:rPr>
              <w:t xml:space="preserve"> 地质灾害易发区的县、乡、村应当加强地质灾害的群测群防工作。在地质灾害重点防范期内，乡镇人民政府、基层群众自治组织应当加强地质灾害险情的巡回检查，发现险情及时处理和报告。</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国家鼓励单位和个人提供地质灾害前兆信息。</w:t>
            </w:r>
          </w:p>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第二十八条</w:t>
            </w:r>
            <w:r>
              <w:rPr>
                <w:rFonts w:ascii="Times New Roman" w:hAnsi="Times New Roman" w:eastAsia="仿宋_GB2312" w:cs="Times New Roman"/>
                <w:color w:val="000000"/>
                <w:szCs w:val="21"/>
              </w:rPr>
              <w:t xml:space="preserve"> 发现地质灾害险情或者灾情的单位和个人，应当立即向当地人民政府或者国土资源主管部门报告。其他部门或者基层群众自治组织接到报告的，应当立即转报当地人民政府。</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当地人民政府或者县级人民政府国土资源主管部门接到报告后，应当立即派人赶赴现场，进行现场调查，采取有效措施，防止灾害发生或者灾情扩大，并按照国务院国土资源主管部门关于地质</w:t>
            </w:r>
            <w:r>
              <w:rPr>
                <w:rFonts w:ascii="Times New Roman" w:hAnsi="Times New Roman" w:eastAsia="仿宋_GB2312" w:cs="Times New Roman"/>
                <w:color w:val="000000"/>
                <w:spacing w:val="6"/>
                <w:szCs w:val="21"/>
              </w:rPr>
              <w:t>灾害灾情分级报告的规定，向上级人民政府和国土资源主管部门报告。</w:t>
            </w:r>
          </w:p>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第三十条</w:t>
            </w:r>
            <w:r>
              <w:rPr>
                <w:rFonts w:ascii="Times New Roman" w:hAnsi="Times New Roman" w:eastAsia="仿宋_GB2312" w:cs="Times New Roman"/>
                <w:color w:val="000000"/>
                <w:szCs w:val="21"/>
              </w:rPr>
              <w:t xml:space="preserve"> 地质灾害发生后，县级以上人民政府应当启动并组织实施相应的突发性地质灾害应急预案。有关地方人民政府应当及时将灾情及其发展趋势等信息报告上级人民政府。</w:t>
            </w:r>
          </w:p>
          <w:p>
            <w:pPr>
              <w:spacing w:line="280" w:lineRule="exact"/>
              <w:ind w:firstLine="420" w:firstLineChars="200"/>
              <w:rPr>
                <w:rFonts w:ascii="Times New Roman" w:hAnsi="Times New Roman" w:eastAsia="仿宋" w:cs="Times New Roman"/>
                <w:color w:val="000000"/>
                <w:szCs w:val="21"/>
              </w:rPr>
            </w:pPr>
            <w:r>
              <w:rPr>
                <w:rFonts w:ascii="Times New Roman" w:hAnsi="Times New Roman" w:eastAsia="仿宋_GB2312" w:cs="Times New Roman"/>
                <w:color w:val="000000"/>
                <w:szCs w:val="21"/>
              </w:rPr>
              <w:t>禁止隐瞒、谎报或者授意他人隐瞒、谎报地质灾害灾情。</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县应急管理局</w:t>
            </w:r>
          </w:p>
          <w:p>
            <w:pPr>
              <w:spacing w:line="340" w:lineRule="exact"/>
              <w:jc w:val="center"/>
              <w:rPr>
                <w:rFonts w:ascii="Times New Roman" w:hAnsi="Times New Roman" w:eastAsia="仿宋" w:cs="Times New Roman"/>
                <w:color w:val="000000"/>
                <w:szCs w:val="21"/>
              </w:rPr>
            </w:pP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3"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19</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对未送适龄儿童、</w:t>
            </w:r>
            <w:r>
              <w:rPr>
                <w:rFonts w:ascii="Times New Roman" w:hAnsi="Times New Roman" w:eastAsia="仿宋_GB2312" w:cs="Times New Roman"/>
                <w:color w:val="000000"/>
                <w:spacing w:val="6"/>
                <w:szCs w:val="21"/>
              </w:rPr>
              <w:t>少年入学接受义务教育的，给予批评教育、责令限期改正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1.《中华人民共和国义务教育法》第五条</w:t>
            </w:r>
            <w:r>
              <w:rPr>
                <w:rFonts w:ascii="Times New Roman" w:hAnsi="Times New Roman" w:eastAsia="仿宋_GB2312" w:cs="Times New Roman"/>
                <w:color w:val="000000"/>
                <w:szCs w:val="21"/>
              </w:rPr>
              <w:t xml:space="preserve"> 各级人民政府及其有关部门应当履行本法规定的各项职责，保障适龄儿童、少年接受义务教育的权利。</w:t>
            </w:r>
          </w:p>
          <w:p>
            <w:pPr>
              <w:spacing w:line="24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适龄儿童、少年的父母或者其他法定监护人应当依法保证其按时入学接受并完成义务教育。</w:t>
            </w:r>
          </w:p>
          <w:p>
            <w:pPr>
              <w:spacing w:line="24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依法实施义务教育的学校应当按照规定标准完成教育教学任务，保证教育教学质量。</w:t>
            </w:r>
          </w:p>
          <w:p>
            <w:pPr>
              <w:spacing w:line="24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社会组织和个人应当为适龄儿童、少年接受义务教育创造良好的环境。</w:t>
            </w:r>
          </w:p>
          <w:p>
            <w:pPr>
              <w:spacing w:line="24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第十二条</w:t>
            </w:r>
            <w:r>
              <w:rPr>
                <w:rFonts w:ascii="Times New Roman" w:hAnsi="Times New Roman" w:eastAsia="仿宋_GB2312" w:cs="Times New Roman"/>
                <w:color w:val="000000"/>
                <w:szCs w:val="21"/>
              </w:rPr>
              <w:t xml:space="preserve"> 适龄儿童、少年免试入学。地方各级人民政府应当保障适龄儿童、少年在户籍所在地学校就近入学。</w:t>
            </w:r>
          </w:p>
          <w:p>
            <w:pPr>
              <w:spacing w:line="24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spacing w:line="24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县级人民政府教育行政部门对本行政区域内的军人子女接受义务教育予以保障</w:t>
            </w:r>
            <w:r>
              <w:rPr>
                <w:rFonts w:hint="eastAsia" w:ascii="Times New Roman" w:hAnsi="Times New Roman" w:eastAsia="仿宋_GB2312" w:cs="Times New Roman"/>
                <w:color w:val="000000"/>
                <w:szCs w:val="21"/>
              </w:rPr>
              <w:t>。</w:t>
            </w:r>
          </w:p>
          <w:p>
            <w:pPr>
              <w:spacing w:line="240" w:lineRule="exact"/>
              <w:ind w:firstLine="422" w:firstLineChars="200"/>
              <w:rPr>
                <w:rFonts w:ascii="Times New Roman" w:hAnsi="Times New Roman" w:eastAsia="仿宋_GB2312" w:cs="Times New Roman"/>
                <w:bCs/>
                <w:color w:val="000000"/>
                <w:szCs w:val="21"/>
              </w:rPr>
            </w:pPr>
            <w:r>
              <w:rPr>
                <w:rFonts w:ascii="Times New Roman" w:hAnsi="Times New Roman" w:eastAsia="仿宋_GB2312" w:cs="Times New Roman"/>
                <w:b/>
                <w:bCs/>
                <w:color w:val="000000"/>
                <w:szCs w:val="21"/>
              </w:rPr>
              <w:t>第十三条</w:t>
            </w:r>
            <w:r>
              <w:rPr>
                <w:rFonts w:ascii="Times New Roman" w:hAnsi="Times New Roman" w:eastAsia="仿宋_GB2312" w:cs="Times New Roman"/>
                <w:color w:val="000000"/>
                <w:szCs w:val="21"/>
              </w:rPr>
              <w:t xml:space="preserve"> </w:t>
            </w:r>
            <w:r>
              <w:rPr>
                <w:rFonts w:ascii="Times New Roman" w:hAnsi="Times New Roman" w:eastAsia="仿宋_GB2312" w:cs="Times New Roman"/>
                <w:bCs/>
                <w:color w:val="000000"/>
                <w:szCs w:val="21"/>
              </w:rPr>
              <w:t>县级人民政府教育行政部门和乡镇人民政府组织和督促适龄儿童、少年入学，帮助解决适龄儿童、少年接受义务教育的困难，采取措施防止适龄儿童、少年辍学。</w:t>
            </w:r>
          </w:p>
          <w:p>
            <w:pPr>
              <w:pStyle w:val="3"/>
              <w:spacing w:line="240" w:lineRule="exact"/>
              <w:ind w:firstLine="420"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bCs/>
                <w:color w:val="000000"/>
                <w:szCs w:val="21"/>
              </w:rPr>
              <w:t>居民委员会和村民委员会协助政府做好工作，督促适龄儿童、少年入学。</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zh-CN" w:eastAsia="zh-CN" w:bidi="ar-SA"/>
              </w:rPr>
            </w:pPr>
            <w:r>
              <w:rPr>
                <w:rFonts w:ascii="Times New Roman" w:hAnsi="Times New Roman" w:eastAsia="仿宋_GB2312" w:cs="Times New Roman"/>
                <w:color w:val="000000"/>
                <w:szCs w:val="21"/>
              </w:rPr>
              <w:t>县教育局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1"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19</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对未送适龄儿童、</w:t>
            </w:r>
            <w:r>
              <w:rPr>
                <w:rFonts w:ascii="Times New Roman" w:hAnsi="Times New Roman" w:eastAsia="仿宋_GB2312" w:cs="Times New Roman"/>
                <w:color w:val="000000"/>
                <w:spacing w:val="6"/>
                <w:szCs w:val="21"/>
              </w:rPr>
              <w:t>少年入学接受义务教育的，给予批评教育、责令限期改正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bCs/>
                <w:color w:val="000000"/>
                <w:szCs w:val="21"/>
              </w:rPr>
            </w:pPr>
            <w:r>
              <w:rPr>
                <w:rFonts w:ascii="Times New Roman" w:hAnsi="Times New Roman" w:eastAsia="仿宋_GB2312" w:cs="Times New Roman"/>
                <w:b/>
                <w:bCs/>
                <w:color w:val="000000"/>
                <w:szCs w:val="21"/>
              </w:rPr>
              <w:t>第五十八条</w:t>
            </w:r>
            <w:r>
              <w:rPr>
                <w:rFonts w:ascii="Times New Roman" w:hAnsi="Times New Roman" w:eastAsia="仿宋_GB2312" w:cs="Times New Roman"/>
                <w:color w:val="000000"/>
                <w:szCs w:val="21"/>
              </w:rPr>
              <w:t xml:space="preserve"> </w:t>
            </w:r>
            <w:r>
              <w:rPr>
                <w:rFonts w:ascii="Times New Roman" w:hAnsi="Times New Roman" w:eastAsia="仿宋_GB2312" w:cs="Times New Roman"/>
                <w:bCs/>
                <w:color w:val="000000"/>
                <w:szCs w:val="21"/>
              </w:rPr>
              <w:t>适龄儿童、少年的父母或者其他法定监护人无正当理由未依照本法规定送适龄儿童、少年入学接受义务教育的，由当地乡镇人民政府或者县级人民政府教育行政部门给予批评教育，责令限期改正。</w:t>
            </w:r>
          </w:p>
          <w:p>
            <w:pPr>
              <w:spacing w:line="280" w:lineRule="exact"/>
              <w:ind w:firstLine="422" w:firstLineChars="200"/>
              <w:rPr>
                <w:rFonts w:ascii="Times New Roman" w:hAnsi="Times New Roman" w:eastAsia="仿宋_GB2312" w:cs="Times New Roman"/>
                <w:bCs/>
                <w:color w:val="000000"/>
                <w:szCs w:val="21"/>
              </w:rPr>
            </w:pPr>
            <w:r>
              <w:rPr>
                <w:rFonts w:ascii="Times New Roman" w:hAnsi="Times New Roman" w:eastAsia="仿宋_GB2312" w:cs="Times New Roman"/>
                <w:b/>
                <w:bCs w:val="0"/>
                <w:color w:val="000000"/>
                <w:szCs w:val="21"/>
              </w:rPr>
              <w:t>2.《中华人民共和国妇女权益保障法》第十八条</w:t>
            </w:r>
            <w:r>
              <w:rPr>
                <w:rFonts w:ascii="Times New Roman" w:hAnsi="Times New Roman" w:eastAsia="仿宋_GB2312" w:cs="Times New Roman"/>
                <w:bCs/>
                <w:color w:val="000000"/>
                <w:szCs w:val="21"/>
              </w:rPr>
              <w:t xml:space="preserve">  父母或者其他监护人必须履行保障适龄女性儿童少年接受义务教育的义务。</w:t>
            </w:r>
          </w:p>
          <w:p>
            <w:pPr>
              <w:spacing w:line="280" w:lineRule="exact"/>
              <w:ind w:firstLine="420" w:firstLineChars="200"/>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除因疾病或者其他特殊情况经当地人民政府批准的以外，对不送适龄女性儿童少年入学的父母或者其他监护人，由当地人民政府予以批评教育，并采取有效措施，责令送适龄女性儿童少年入学。</w:t>
            </w:r>
          </w:p>
          <w:p>
            <w:pPr>
              <w:spacing w:line="280" w:lineRule="exact"/>
              <w:ind w:firstLine="420" w:firstLineChars="200"/>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政府、社会、学校应当采取有效措施，解决适龄女性儿童少年就学存在的实际困难，并创造条件，保证贫困、残疾和流动人口中的适龄女性儿童少年完成义务教育。</w:t>
            </w:r>
          </w:p>
          <w:p>
            <w:pPr>
              <w:spacing w:line="280" w:lineRule="exact"/>
              <w:ind w:firstLine="422" w:firstLineChars="200"/>
              <w:rPr>
                <w:rFonts w:asciiTheme="minorHAnsi" w:hAnsiTheme="minorHAnsi" w:eastAsiaTheme="minorEastAsia" w:cstheme="minorBidi"/>
                <w:kern w:val="2"/>
                <w:sz w:val="21"/>
                <w:szCs w:val="24"/>
                <w:lang w:val="en-US" w:eastAsia="zh-CN" w:bidi="ar-SA"/>
              </w:rPr>
            </w:pPr>
            <w:r>
              <w:rPr>
                <w:rFonts w:ascii="Times New Roman" w:hAnsi="Times New Roman" w:eastAsia="仿宋_GB2312" w:cs="Times New Roman"/>
                <w:b/>
                <w:bCs w:val="0"/>
                <w:color w:val="000000"/>
                <w:szCs w:val="21"/>
              </w:rPr>
              <w:t>3.山西省实施《中华人民共和国义务教育法》办法 第五十九条</w:t>
            </w:r>
            <w:r>
              <w:rPr>
                <w:rFonts w:ascii="Times New Roman" w:hAnsi="Times New Roman" w:eastAsia="仿宋_GB2312" w:cs="Times New Roman"/>
                <w:bCs/>
                <w:color w:val="000000"/>
                <w:szCs w:val="21"/>
              </w:rPr>
              <w:t xml:space="preserve"> 违反本办法规定，适龄儿童、少年的父母或者其他法定监护人无正当理由未依法送适龄儿童、少年入学接受义务教育的，由当地乡镇人民政府或者县级人民政府教育行政部门给予批评教育，责令限期改正。</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县教育局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5"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2</w:t>
            </w:r>
            <w:r>
              <w:rPr>
                <w:rFonts w:hint="eastAsia" w:ascii="Times New Roman" w:hAnsi="Times New Roman" w:eastAsia="仿宋_GB2312" w:cs="Times New Roman"/>
                <w:color w:val="000000"/>
                <w:szCs w:val="21"/>
                <w:lang w:val="en-US" w:eastAsia="zh-CN"/>
              </w:rPr>
              <w:t>0</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侵占、破坏学校体育场地、器材设备的责令改正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heme="minorHAnsi" w:hAnsiTheme="minorHAnsi" w:eastAsiaTheme="minorEastAsia" w:cstheme="minorBidi"/>
                <w:kern w:val="2"/>
                <w:sz w:val="21"/>
                <w:szCs w:val="24"/>
                <w:lang w:val="en-US" w:eastAsia="zh-CN" w:bidi="ar-SA"/>
              </w:rPr>
            </w:pPr>
            <w:r>
              <w:rPr>
                <w:rFonts w:ascii="Times New Roman" w:hAnsi="Times New Roman" w:eastAsia="仿宋_GB2312" w:cs="Times New Roman"/>
                <w:b/>
                <w:bCs/>
                <w:color w:val="000000"/>
                <w:szCs w:val="21"/>
              </w:rPr>
              <w:t>《学校体育工作条例》第二十八条</w:t>
            </w:r>
            <w:r>
              <w:rPr>
                <w:rFonts w:ascii="Times New Roman" w:hAnsi="Times New Roman" w:eastAsia="仿宋_GB2312" w:cs="Times New Roman"/>
                <w:color w:val="000000"/>
                <w:szCs w:val="21"/>
              </w:rPr>
              <w:t xml:space="preserve"> 对违反本条例，侵占、破坏学校体育场地、器材、设备的单位或者个人，由当地人民政府或者教育行政部门令其限期清退和修复场地、赔偿或者修复器材、设备。</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县教育局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0"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2</w:t>
            </w:r>
            <w:r>
              <w:rPr>
                <w:rFonts w:hint="eastAsia" w:ascii="Times New Roman" w:hAnsi="Times New Roman" w:eastAsia="仿宋_GB2312" w:cs="Times New Roman"/>
                <w:color w:val="000000"/>
                <w:szCs w:val="21"/>
                <w:lang w:val="en-US" w:eastAsia="zh-CN"/>
              </w:rPr>
              <w:t>1</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对五保供养服务不符合要求的责令限期改正及终止供养服务协议</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b/>
                <w:bCs/>
                <w:color w:val="000000"/>
                <w:szCs w:val="21"/>
              </w:rPr>
              <w:t>《农村五保供养工作条例》第二十四条</w:t>
            </w:r>
            <w:r>
              <w:rPr>
                <w:rFonts w:ascii="Times New Roman" w:hAnsi="Times New Roman" w:eastAsia="仿宋_GB2312" w:cs="Times New Roman"/>
                <w:color w:val="000000"/>
                <w:szCs w:val="21"/>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eastAsiaTheme="minorEastAsia"/>
                <w:color w:val="000000"/>
                <w:kern w:val="2"/>
                <w:sz w:val="21"/>
                <w:szCs w:val="24"/>
                <w:lang w:val="en-US" w:eastAsia="zh-CN" w:bidi="ar-SA"/>
              </w:rPr>
            </w:pPr>
            <w:r>
              <w:rPr>
                <w:rFonts w:ascii="Times New Roman" w:hAnsi="Times New Roman" w:eastAsia="仿宋_GB2312" w:cs="Times New Roman"/>
                <w:color w:val="000000"/>
                <w:szCs w:val="21"/>
              </w:rPr>
              <w:t>县民政局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7"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22</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对不满16周岁的未成年人的父母或者其他监护人允许其被用人单位非法招用的批评教育</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《禁止使用童工规定》第三条</w:t>
            </w:r>
            <w:r>
              <w:rPr>
                <w:rFonts w:ascii="Times New Roman" w:hAnsi="Times New Roman" w:eastAsia="仿宋_GB2312" w:cs="Times New Roman"/>
                <w:color w:val="000000"/>
                <w:szCs w:val="21"/>
              </w:rPr>
              <w:t xml:space="preserve"> 不满16周岁的未成年人的父母或者其他监护人应当保护其身心健康，保障其接受义务教育的权利，不得允许其被用人单位非法招用。</w:t>
            </w:r>
          </w:p>
          <w:p>
            <w:pPr>
              <w:spacing w:line="280" w:lineRule="exact"/>
              <w:ind w:firstLine="420"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 xml:space="preserve">不满16周岁的未成年人的父母或者其他监护人允许其被用人单位非法招用的，所在地的乡（镇）人民政府、城市街道办事处以及村民委员会、居民委员会应当给予批评教育。 </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rPr>
            </w:pPr>
          </w:p>
          <w:p>
            <w:pPr>
              <w:spacing w:line="340" w:lineRule="exact"/>
              <w:jc w:val="center"/>
              <w:rPr>
                <w:rFonts w:ascii="Times New Roman" w:hAnsi="Times New Roman" w:eastAsia="仿宋_GB2312" w:cs="Times New Roman"/>
                <w:color w:val="000000"/>
              </w:rPr>
            </w:pPr>
          </w:p>
          <w:p>
            <w:pPr>
              <w:spacing w:line="34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县人力资源和社会保障局</w:t>
            </w:r>
          </w:p>
          <w:p>
            <w:pPr>
              <w:pStyle w:val="2"/>
              <w:rPr>
                <w:rFonts w:ascii="Times New Roman" w:hAnsi="Times New Roman" w:cs="Times New Roman"/>
                <w:color w:val="000000"/>
              </w:rPr>
            </w:pPr>
          </w:p>
          <w:p>
            <w:pPr>
              <w:pStyle w:val="2"/>
              <w:rPr>
                <w:rFonts w:ascii="Times New Roman" w:hAnsi="Times New Roman" w:eastAsia="仿宋" w:cs="Times New Roman"/>
                <w:color w:val="000000"/>
                <w:kern w:val="2"/>
                <w:sz w:val="16"/>
                <w:szCs w:val="21"/>
                <w:lang w:val="zh-CN" w:eastAsia="zh-CN" w:bidi="ar-SA"/>
              </w:rPr>
            </w:pP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23</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对未按规划审批程序批准而取得建设用地的责令退回</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《村庄和集镇规划建设管理条例》第三十六条</w:t>
            </w:r>
            <w:r>
              <w:rPr>
                <w:rFonts w:ascii="Times New Roman" w:hAnsi="Times New Roman" w:eastAsia="仿宋_GB2312" w:cs="Times New Roman"/>
                <w:color w:val="000000"/>
                <w:szCs w:val="21"/>
              </w:rPr>
              <w:t xml:space="preserve"> 在村庄、集镇规划区内，未按规划审批程序批准而取得建设用地批准文件，占用土地的，批准文件无效，占用的土地由乡级以上人民政府责令退回。</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县自然资源局</w:t>
            </w:r>
          </w:p>
          <w:p>
            <w:pPr>
              <w:spacing w:line="3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县住房和城乡建设管理局</w:t>
            </w:r>
          </w:p>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县农业农村局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5"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rPr>
              <w:t>2</w:t>
            </w:r>
            <w:r>
              <w:rPr>
                <w:rFonts w:hint="eastAsia" w:ascii="Times New Roman" w:hAnsi="Times New Roman" w:eastAsia="仿宋" w:cs="Times New Roman"/>
                <w:color w:val="000000"/>
                <w:szCs w:val="21"/>
                <w:lang w:val="en-US" w:eastAsia="zh-CN"/>
              </w:rPr>
              <w:t>4</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szCs w:val="21"/>
              </w:rPr>
            </w:pPr>
            <w:r>
              <w:rPr>
                <w:rFonts w:ascii="Times New Roman" w:hAnsi="Times New Roman" w:eastAsia="仿宋_GB2312" w:cs="Times New Roman"/>
                <w:color w:val="000000"/>
                <w:szCs w:val="21"/>
              </w:rPr>
              <w:t>对强迫农民以资代劳的责令改正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《中华人民共和国农业法》第七十三条</w:t>
            </w:r>
            <w:r>
              <w:rPr>
                <w:rFonts w:ascii="Times New Roman" w:hAnsi="Times New Roman" w:eastAsia="仿宋_GB2312" w:cs="Times New Roman"/>
                <w:color w:val="000000"/>
                <w:szCs w:val="21"/>
              </w:rPr>
              <w:t xml:space="preserve"> 农村集体经济组织或者村民委员会为发展生产或者兴办公益事业，需要向其成员（村民）筹资筹劳的，应当经成员（村民）会议或者成员（村民）代表会议过半数通过后，方可进行。</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农村集体经济组织或者村民委员会依照前款规定筹资筹劳的，</w:t>
            </w:r>
            <w:r>
              <w:rPr>
                <w:rFonts w:ascii="Times New Roman" w:hAnsi="Times New Roman" w:eastAsia="仿宋_GB2312" w:cs="Times New Roman"/>
                <w:color w:val="000000"/>
                <w:spacing w:val="6"/>
                <w:szCs w:val="21"/>
              </w:rPr>
              <w:t>不得超过省级以上人民政府规定的上限控制标准，禁止强行以资代劳。</w:t>
            </w:r>
          </w:p>
          <w:p>
            <w:pPr>
              <w:spacing w:line="28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农村集体经济组织和村民委员会对涉及农民利益的重要事项，应当向农民公开，并定期公布财务账目，接受农民的监督。 </w:t>
            </w:r>
          </w:p>
          <w:p>
            <w:pPr>
              <w:spacing w:line="280" w:lineRule="exact"/>
              <w:ind w:firstLine="422" w:firstLineChars="200"/>
              <w:rPr>
                <w:rFonts w:ascii="Times New Roman" w:hAnsi="Times New Roman" w:eastAsia="仿宋" w:cs="Times New Roman"/>
                <w:color w:val="000000"/>
                <w:szCs w:val="21"/>
              </w:rPr>
            </w:pPr>
            <w:r>
              <w:rPr>
                <w:rFonts w:ascii="Times New Roman" w:hAnsi="Times New Roman" w:eastAsia="仿宋_GB2312" w:cs="Times New Roman"/>
                <w:b/>
                <w:bCs/>
                <w:color w:val="000000"/>
                <w:szCs w:val="21"/>
              </w:rPr>
              <w:t>第九十五条</w:t>
            </w:r>
            <w:r>
              <w:rPr>
                <w:rFonts w:ascii="Times New Roman" w:hAnsi="Times New Roman" w:eastAsia="仿宋_GB2312" w:cs="Times New Roman"/>
                <w:color w:val="000000"/>
                <w:szCs w:val="21"/>
              </w:rPr>
              <w:t xml:space="preserve"> 违反本法第七十三条第二款规定，强迫农民以资代劳的，由乡（镇）人民政府责令改正，并退还违法收取的资金。</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县农业农村局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szCs w:val="21"/>
              </w:rPr>
            </w:pPr>
            <w:r>
              <w:rPr>
                <w:rFonts w:ascii="Times New Roman" w:hAnsi="Times New Roman" w:eastAsia="仿宋_GB2312" w:cs="Times New Roman"/>
                <w:color w:val="000000"/>
                <w:szCs w:val="21"/>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6" w:hRule="atLeast"/>
          <w:jc w:val="center"/>
        </w:trPr>
        <w:tc>
          <w:tcPr>
            <w:tcW w:w="452"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2</w:t>
            </w:r>
            <w:r>
              <w:rPr>
                <w:rFonts w:hint="eastAsia" w:ascii="Times New Roman" w:hAnsi="Times New Roman" w:eastAsia="仿宋_GB2312" w:cs="Times New Roman"/>
                <w:color w:val="000000"/>
                <w:szCs w:val="21"/>
                <w:lang w:val="en-US" w:eastAsia="zh-CN"/>
              </w:rPr>
              <w:t>5</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对</w:t>
            </w:r>
            <w:r>
              <w:rPr>
                <w:rFonts w:ascii="Times New Roman" w:hAnsi="Times New Roman" w:eastAsia="仿宋_GB2312" w:cs="Times New Roman"/>
                <w:color w:val="000000"/>
                <w:spacing w:val="6"/>
                <w:szCs w:val="21"/>
              </w:rPr>
              <w:t>未如实提供流动人口信息的责令改正</w:t>
            </w:r>
          </w:p>
        </w:tc>
        <w:tc>
          <w:tcPr>
            <w:tcW w:w="6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其他权力</w:t>
            </w:r>
          </w:p>
        </w:tc>
        <w:tc>
          <w:tcPr>
            <w:tcW w:w="626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szCs w:val="21"/>
              </w:rPr>
              <w:t>《流动人口计划生育工作条例》第二十四条</w:t>
            </w:r>
            <w:r>
              <w:rPr>
                <w:rFonts w:ascii="Times New Roman" w:hAnsi="Times New Roman" w:eastAsia="仿宋_GB2312" w:cs="Times New Roman"/>
                <w:color w:val="000000"/>
                <w:szCs w:val="21"/>
              </w:rPr>
              <w:t xml:space="preserve"> 用人单位违反本条例第十五条规定的，由所在地县级人民政府人口和计划生育部门责令改正，通报批评。</w:t>
            </w:r>
          </w:p>
          <w:p>
            <w:pPr>
              <w:spacing w:line="280" w:lineRule="exact"/>
              <w:ind w:firstLine="420" w:firstLineChars="200"/>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房屋租赁中介机构、房屋的出租（借）人和物业服务企业等有关组织或者个人未依照本条例规定如实提供流动人口信息的，由所在地的乡（镇）人民政府或者街道办事处责令改正，予以批评教育。</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县卫生健康和体育局</w:t>
            </w:r>
          </w:p>
        </w:tc>
        <w:tc>
          <w:tcPr>
            <w:tcW w:w="1391" w:type="dxa"/>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ascii="Times New Roman" w:hAnsi="Times New Roman" w:eastAsia="仿宋" w:cs="Times New Roman"/>
                <w:color w:val="000000"/>
                <w:kern w:val="2"/>
                <w:sz w:val="21"/>
                <w:szCs w:val="21"/>
                <w:lang w:val="en-US" w:eastAsia="zh-CN" w:bidi="ar-SA"/>
              </w:rPr>
            </w:pPr>
            <w:r>
              <w:rPr>
                <w:rFonts w:ascii="Times New Roman" w:hAnsi="Times New Roman" w:eastAsia="仿宋_GB2312" w:cs="Times New Roman"/>
                <w:color w:val="000000"/>
                <w:szCs w:val="21"/>
              </w:rPr>
              <w:t>各镇人民政府</w:t>
            </w:r>
          </w:p>
        </w:tc>
      </w:tr>
    </w:tbl>
    <w:p>
      <w:pPr>
        <w:spacing w:line="579" w:lineRule="exact"/>
        <w:rPr>
          <w:rFonts w:ascii="Times New Roman" w:hAnsi="Times New Roman" w:eastAsia="黑体" w:cs="黑体"/>
          <w:sz w:val="32"/>
          <w:szCs w:val="32"/>
        </w:rPr>
      </w:pPr>
      <w:r>
        <w:rPr>
          <w:rFonts w:hint="eastAsia" w:ascii="Times New Roman" w:hAnsi="Times New Roman" w:eastAsia="黑体" w:cs="黑体"/>
          <w:sz w:val="32"/>
          <w:szCs w:val="32"/>
        </w:rPr>
        <w:t>附件2</w:t>
      </w:r>
    </w:p>
    <w:tbl>
      <w:tblPr>
        <w:tblStyle w:val="5"/>
        <w:tblW w:w="13259" w:type="dxa"/>
        <w:jc w:val="center"/>
        <w:tblLayout w:type="fixed"/>
        <w:tblCellMar>
          <w:top w:w="0" w:type="dxa"/>
          <w:left w:w="57" w:type="dxa"/>
          <w:bottom w:w="0" w:type="dxa"/>
          <w:right w:w="57" w:type="dxa"/>
        </w:tblCellMar>
      </w:tblPr>
      <w:tblGrid>
        <w:gridCol w:w="460"/>
        <w:gridCol w:w="1631"/>
        <w:gridCol w:w="1144"/>
        <w:gridCol w:w="7847"/>
        <w:gridCol w:w="1277"/>
        <w:gridCol w:w="900"/>
      </w:tblGrid>
      <w:tr>
        <w:tblPrEx>
          <w:tblCellMar>
            <w:top w:w="0" w:type="dxa"/>
            <w:left w:w="57" w:type="dxa"/>
            <w:bottom w:w="0" w:type="dxa"/>
            <w:right w:w="57" w:type="dxa"/>
          </w:tblCellMar>
        </w:tblPrEx>
        <w:trPr>
          <w:trHeight w:val="673" w:hRule="atLeast"/>
          <w:tblHeader/>
          <w:jc w:val="center"/>
        </w:trPr>
        <w:tc>
          <w:tcPr>
            <w:tcW w:w="13259" w:type="dxa"/>
            <w:gridSpan w:val="6"/>
            <w:tcBorders>
              <w:top w:val="nil"/>
              <w:left w:val="nil"/>
              <w:bottom w:val="nil"/>
              <w:right w:val="nil"/>
            </w:tcBorders>
            <w:shd w:val="clear" w:color="auto" w:fill="auto"/>
            <w:noWrap/>
            <w:vAlign w:val="center"/>
          </w:tcPr>
          <w:p>
            <w:pPr>
              <w:widowControl/>
              <w:spacing w:line="560" w:lineRule="exact"/>
              <w:jc w:val="center"/>
              <w:textAlignment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lang w:eastAsia="zh-CN"/>
              </w:rPr>
              <w:t>王桥</w:t>
            </w:r>
            <w:bookmarkStart w:id="0" w:name="_GoBack"/>
            <w:bookmarkEnd w:id="0"/>
            <w:r>
              <w:rPr>
                <w:rFonts w:hint="eastAsia" w:ascii="Times New Roman" w:hAnsi="Times New Roman" w:eastAsia="方正小标宋简体" w:cs="方正小标宋简体"/>
                <w:color w:val="000000"/>
                <w:sz w:val="44"/>
                <w:szCs w:val="44"/>
                <w:lang w:eastAsia="zh-CN"/>
              </w:rPr>
              <w:t>镇</w:t>
            </w:r>
            <w:r>
              <w:rPr>
                <w:rFonts w:hint="eastAsia" w:ascii="Times New Roman" w:hAnsi="Times New Roman" w:eastAsia="方正小标宋简体" w:cs="方正小标宋简体"/>
                <w:color w:val="000000"/>
                <w:sz w:val="44"/>
                <w:szCs w:val="44"/>
              </w:rPr>
              <w:t>行政执法事项清单（第二批共24项）</w:t>
            </w:r>
          </w:p>
        </w:tc>
      </w:tr>
      <w:tr>
        <w:tblPrEx>
          <w:tblCellMar>
            <w:top w:w="0" w:type="dxa"/>
            <w:left w:w="57" w:type="dxa"/>
            <w:bottom w:w="0" w:type="dxa"/>
            <w:right w:w="57" w:type="dxa"/>
          </w:tblCellMar>
        </w:tblPrEx>
        <w:trPr>
          <w:trHeight w:val="375" w:hRule="atLeast"/>
          <w:tblHeader/>
          <w:jc w:val="center"/>
        </w:trPr>
        <w:tc>
          <w:tcPr>
            <w:tcW w:w="13259" w:type="dxa"/>
            <w:gridSpan w:val="6"/>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黑体" w:cs="黑体"/>
                <w:color w:val="000000"/>
                <w:kern w:val="0"/>
                <w:szCs w:val="21"/>
                <w:lang w:bidi="ar"/>
              </w:rPr>
              <w:t>（其中：行政处罚3项，行政检查21项）</w:t>
            </w:r>
          </w:p>
        </w:tc>
      </w:tr>
      <w:tr>
        <w:tblPrEx>
          <w:tblCellMar>
            <w:top w:w="0" w:type="dxa"/>
            <w:left w:w="57" w:type="dxa"/>
            <w:bottom w:w="0" w:type="dxa"/>
            <w:right w:w="57" w:type="dxa"/>
          </w:tblCellMar>
        </w:tblPrEx>
        <w:trPr>
          <w:trHeight w:val="554" w:hRule="atLeast"/>
          <w:tblHeader/>
          <w:jc w:val="center"/>
        </w:trPr>
        <w:tc>
          <w:tcPr>
            <w:tcW w:w="460"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黑体"/>
                <w:color w:val="000000"/>
                <w:szCs w:val="21"/>
              </w:rPr>
            </w:pPr>
            <w:r>
              <w:rPr>
                <w:rFonts w:hint="eastAsia" w:ascii="Times New Roman" w:hAnsi="Times New Roman" w:eastAsia="黑体" w:cs="黑体"/>
                <w:color w:val="000000"/>
                <w:kern w:val="0"/>
                <w:szCs w:val="21"/>
                <w:lang w:bidi="ar"/>
              </w:rPr>
              <w:t>序号</w:t>
            </w:r>
          </w:p>
        </w:tc>
        <w:tc>
          <w:tcPr>
            <w:tcW w:w="1631"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黑体"/>
                <w:color w:val="000000"/>
                <w:szCs w:val="21"/>
              </w:rPr>
            </w:pPr>
            <w:r>
              <w:rPr>
                <w:rFonts w:hint="eastAsia" w:ascii="Times New Roman" w:hAnsi="Times New Roman" w:eastAsia="黑体" w:cs="黑体"/>
                <w:color w:val="000000"/>
                <w:kern w:val="0"/>
                <w:szCs w:val="21"/>
                <w:lang w:bidi="ar"/>
              </w:rPr>
              <w:t>事项名称</w:t>
            </w:r>
          </w:p>
        </w:tc>
        <w:tc>
          <w:tcPr>
            <w:tcW w:w="114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黑体"/>
                <w:color w:val="000000"/>
                <w:kern w:val="0"/>
                <w:szCs w:val="21"/>
                <w:lang w:bidi="ar"/>
              </w:rPr>
            </w:pPr>
            <w:r>
              <w:rPr>
                <w:rFonts w:hint="eastAsia" w:ascii="Times New Roman" w:hAnsi="Times New Roman" w:eastAsia="黑体" w:cs="黑体"/>
                <w:color w:val="000000"/>
                <w:kern w:val="0"/>
                <w:szCs w:val="21"/>
                <w:lang w:bidi="ar"/>
              </w:rPr>
              <w:t>事项</w:t>
            </w:r>
          </w:p>
          <w:p>
            <w:pPr>
              <w:widowControl/>
              <w:spacing w:line="240" w:lineRule="exact"/>
              <w:jc w:val="center"/>
              <w:textAlignment w:val="center"/>
              <w:rPr>
                <w:rFonts w:ascii="Times New Roman" w:hAnsi="Times New Roman" w:eastAsia="黑体" w:cs="黑体"/>
                <w:color w:val="000000"/>
                <w:szCs w:val="21"/>
              </w:rPr>
            </w:pPr>
            <w:r>
              <w:rPr>
                <w:rFonts w:hint="eastAsia" w:ascii="Times New Roman" w:hAnsi="Times New Roman" w:eastAsia="黑体" w:cs="黑体"/>
                <w:color w:val="000000"/>
                <w:kern w:val="0"/>
                <w:szCs w:val="21"/>
                <w:lang w:bidi="ar"/>
              </w:rPr>
              <w:t>类型</w:t>
            </w:r>
          </w:p>
        </w:tc>
        <w:tc>
          <w:tcPr>
            <w:tcW w:w="7847"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黑体"/>
                <w:color w:val="000000"/>
                <w:szCs w:val="21"/>
              </w:rPr>
            </w:pPr>
            <w:r>
              <w:rPr>
                <w:rFonts w:hint="eastAsia" w:ascii="Times New Roman" w:hAnsi="Times New Roman" w:eastAsia="黑体" w:cs="黑体"/>
                <w:color w:val="000000"/>
                <w:kern w:val="0"/>
                <w:szCs w:val="21"/>
                <w:lang w:bidi="ar"/>
              </w:rPr>
              <w:t>设定依据</w:t>
            </w:r>
          </w:p>
        </w:tc>
        <w:tc>
          <w:tcPr>
            <w:tcW w:w="1277"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黑体"/>
                <w:color w:val="000000"/>
                <w:kern w:val="0"/>
                <w:szCs w:val="21"/>
                <w:lang w:bidi="ar"/>
              </w:rPr>
            </w:pPr>
            <w:r>
              <w:rPr>
                <w:rFonts w:hint="eastAsia" w:ascii="Times New Roman" w:hAnsi="Times New Roman" w:eastAsia="黑体" w:cs="黑体"/>
                <w:color w:val="000000"/>
                <w:kern w:val="0"/>
                <w:szCs w:val="21"/>
                <w:lang w:bidi="ar"/>
              </w:rPr>
              <w:t>县级指导</w:t>
            </w:r>
          </w:p>
          <w:p>
            <w:pPr>
              <w:widowControl/>
              <w:spacing w:line="240" w:lineRule="exact"/>
              <w:jc w:val="center"/>
              <w:textAlignment w:val="center"/>
              <w:rPr>
                <w:rFonts w:ascii="Times New Roman" w:hAnsi="Times New Roman" w:eastAsia="黑体" w:cs="黑体"/>
                <w:color w:val="000000"/>
                <w:szCs w:val="21"/>
              </w:rPr>
            </w:pPr>
            <w:r>
              <w:rPr>
                <w:rFonts w:hint="eastAsia" w:ascii="Times New Roman" w:hAnsi="Times New Roman" w:eastAsia="黑体" w:cs="黑体"/>
                <w:color w:val="000000"/>
                <w:kern w:val="0"/>
                <w:szCs w:val="21"/>
                <w:lang w:bidi="ar"/>
              </w:rPr>
              <w:t>部门</w:t>
            </w:r>
          </w:p>
        </w:tc>
        <w:tc>
          <w:tcPr>
            <w:tcW w:w="90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240" w:lineRule="exact"/>
              <w:jc w:val="center"/>
              <w:textAlignment w:val="center"/>
              <w:rPr>
                <w:rFonts w:ascii="Times New Roman" w:hAnsi="Times New Roman" w:eastAsia="黑体" w:cs="黑体"/>
                <w:color w:val="000000"/>
                <w:kern w:val="0"/>
                <w:szCs w:val="21"/>
                <w:lang w:bidi="ar"/>
              </w:rPr>
            </w:pPr>
            <w:r>
              <w:rPr>
                <w:rFonts w:hint="eastAsia" w:ascii="Times New Roman" w:hAnsi="Times New Roman" w:eastAsia="黑体" w:cs="黑体"/>
                <w:color w:val="000000"/>
                <w:kern w:val="0"/>
                <w:szCs w:val="21"/>
                <w:lang w:bidi="ar"/>
              </w:rPr>
              <w:t>权力</w:t>
            </w:r>
          </w:p>
          <w:p>
            <w:pPr>
              <w:widowControl/>
              <w:spacing w:line="240" w:lineRule="exact"/>
              <w:jc w:val="center"/>
              <w:textAlignment w:val="center"/>
              <w:rPr>
                <w:rFonts w:ascii="Times New Roman" w:hAnsi="Times New Roman" w:eastAsia="黑体" w:cs="黑体"/>
                <w:color w:val="000000"/>
                <w:szCs w:val="21"/>
              </w:rPr>
            </w:pPr>
            <w:r>
              <w:rPr>
                <w:rFonts w:hint="eastAsia" w:ascii="Times New Roman" w:hAnsi="Times New Roman" w:eastAsia="黑体" w:cs="黑体"/>
                <w:color w:val="000000"/>
                <w:kern w:val="0"/>
                <w:szCs w:val="21"/>
                <w:lang w:bidi="ar"/>
              </w:rPr>
              <w:t>主体</w:t>
            </w:r>
          </w:p>
        </w:tc>
      </w:tr>
      <w:tr>
        <w:tblPrEx>
          <w:tblCellMar>
            <w:top w:w="0" w:type="dxa"/>
            <w:left w:w="57" w:type="dxa"/>
            <w:bottom w:w="0" w:type="dxa"/>
            <w:right w:w="57" w:type="dxa"/>
          </w:tblCellMar>
        </w:tblPrEx>
        <w:trPr>
          <w:trHeight w:val="2782"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对村道的占用、挖掘等违法行为进行处罚</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行政处罚</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422" w:firstLineChars="200"/>
              <w:textAlignment w:val="center"/>
              <w:rPr>
                <w:rStyle w:val="8"/>
                <w:rFonts w:hint="default" w:ascii="Times New Roman" w:hAnsi="Times New Roman" w:eastAsia="仿宋_GB2312" w:cs="仿宋_GB2312"/>
                <w:sz w:val="21"/>
                <w:szCs w:val="21"/>
                <w:lang w:bidi="ar"/>
              </w:rPr>
            </w:pPr>
            <w:r>
              <w:rPr>
                <w:rStyle w:val="7"/>
                <w:rFonts w:hint="default" w:ascii="Times New Roman" w:hAnsi="Times New Roman" w:eastAsia="仿宋_GB2312" w:cs="仿宋_GB2312"/>
                <w:sz w:val="21"/>
                <w:szCs w:val="21"/>
                <w:lang w:bidi="ar"/>
              </w:rPr>
              <w:t>《山西省公路条例》第五十六条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乡（镇）人民政府可以确定养护组织或者养护人员协助做好村道及其附属设施的管理工作。</w:t>
            </w:r>
          </w:p>
          <w:p>
            <w:pPr>
              <w:widowControl/>
              <w:spacing w:line="300" w:lineRule="exact"/>
              <w:ind w:firstLine="422" w:firstLineChars="200"/>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第六十五条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违反本条例第五十六条第一款规定的，由乡（镇）人民政府责令限期改正；逾期未改正的，处以二百元以上一千元以下罚款。</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县交通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运输局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522"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对农村村民未经批准或者采取欺骗手段骗取批准，非法占用土地建住宅的处罚</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行政处罚</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422" w:firstLineChars="200"/>
              <w:textAlignment w:val="center"/>
              <w:rPr>
                <w:rStyle w:val="8"/>
                <w:rFonts w:hint="default" w:ascii="Times New Roman" w:hAnsi="Times New Roman" w:eastAsia="仿宋_GB2312" w:cs="仿宋_GB2312"/>
                <w:sz w:val="21"/>
                <w:szCs w:val="21"/>
                <w:lang w:bidi="ar"/>
              </w:rPr>
            </w:pPr>
            <w:r>
              <w:rPr>
                <w:rStyle w:val="8"/>
                <w:rFonts w:hint="default" w:ascii="Times New Roman" w:hAnsi="Times New Roman" w:eastAsia="仿宋_GB2312" w:cs="仿宋_GB2312"/>
                <w:b/>
                <w:bCs/>
                <w:sz w:val="21"/>
                <w:szCs w:val="21"/>
                <w:lang w:bidi="ar"/>
              </w:rPr>
              <w:t>《中华人民共和国土地管理法》第七十八条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农村村民未经批准或者采取欺骗手段骗取批准，非法占用土地建住宅的，由县级以上人民政府农业农村主管部门责令退还非法占用的土地，限期拆除在非法占用的土地上新建的房屋。</w:t>
            </w:r>
          </w:p>
          <w:p>
            <w:pPr>
              <w:widowControl/>
              <w:spacing w:line="300" w:lineRule="exact"/>
              <w:ind w:firstLine="420" w:firstLineChars="200"/>
              <w:textAlignment w:val="center"/>
              <w:rPr>
                <w:rStyle w:val="8"/>
                <w:rFonts w:hint="default" w:ascii="Times New Roman" w:hAnsi="Times New Roman" w:eastAsia="仿宋_GB2312" w:cs="仿宋_GB2312"/>
                <w:sz w:val="21"/>
                <w:szCs w:val="21"/>
                <w:lang w:bidi="ar"/>
              </w:rPr>
            </w:pPr>
            <w:r>
              <w:rPr>
                <w:rStyle w:val="8"/>
                <w:rFonts w:hint="default" w:ascii="Times New Roman" w:hAnsi="Times New Roman" w:eastAsia="仿宋_GB2312" w:cs="仿宋_GB2312"/>
                <w:sz w:val="21"/>
                <w:szCs w:val="21"/>
                <w:lang w:bidi="ar"/>
              </w:rPr>
              <w:t xml:space="preserve">超过省、自治区、直辖市规定的标准，多占的土地以非法占用土地论处。 </w:t>
            </w:r>
          </w:p>
          <w:p>
            <w:pPr>
              <w:widowControl/>
              <w:spacing w:line="300" w:lineRule="exact"/>
              <w:ind w:firstLine="422" w:firstLineChars="200"/>
              <w:textAlignment w:val="center"/>
              <w:rPr>
                <w:rStyle w:val="9"/>
                <w:rFonts w:hint="default" w:ascii="Times New Roman" w:hAnsi="Times New Roman" w:eastAsia="仿宋_GB2312" w:cs="仿宋_GB2312"/>
                <w:sz w:val="21"/>
                <w:szCs w:val="21"/>
                <w:lang w:bidi="ar"/>
              </w:rPr>
            </w:pPr>
            <w:r>
              <w:rPr>
                <w:rStyle w:val="8"/>
                <w:rFonts w:hint="default" w:ascii="Times New Roman" w:hAnsi="Times New Roman" w:eastAsia="仿宋_GB2312" w:cs="仿宋_GB2312"/>
                <w:b/>
                <w:bCs/>
                <w:sz w:val="21"/>
                <w:szCs w:val="21"/>
                <w:lang w:bidi="ar"/>
              </w:rPr>
              <w:t>《山西省人民政府关于赋予乡镇人民政府和街道办事处农村村民非法占用土地建住宅行政执法权的通告》（晋政函〔2022〕4号）</w:t>
            </w:r>
            <w:r>
              <w:rPr>
                <w:rStyle w:val="8"/>
                <w:rFonts w:hint="default" w:ascii="Times New Roman" w:hAnsi="Times New Roman" w:eastAsia="仿宋_GB2312" w:cs="仿宋_GB2312"/>
                <w:sz w:val="21"/>
                <w:szCs w:val="21"/>
                <w:lang w:bidi="ar"/>
              </w:rPr>
              <w:t xml:space="preserve"> 一、将《中华人民共和国土地管理法》第七十八条规定的行政处罚权、以及与之相关的行政检查、行政强制措施等行政执法权，赋予各镇人民政府行使。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spacing w:val="-11"/>
                <w:kern w:val="0"/>
                <w:szCs w:val="21"/>
                <w:lang w:bidi="ar"/>
              </w:rPr>
              <w:t>县农业农村局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140"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对损坏或者擅自移动有钉螺地带警示标志的处罚</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行政处罚</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《血吸虫病防治条例》第五十一条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单位和个人损坏或者擅自移动有钉螺地带警示标志的，由乡（镇）人民政府责令修复或者赔偿损失，给予警告;情节严重的，对单位处1000元以上3000元以下的罚款，对个人处50元以上200元以下的罚款。</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县卫生健康和体育局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842"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乡村集体所有</w:t>
            </w:r>
            <w:r>
              <w:rPr>
                <w:rFonts w:hint="eastAsia" w:ascii="Times New Roman" w:hAnsi="Times New Roman" w:eastAsia="仿宋_GB2312" w:cs="仿宋_GB2312"/>
                <w:color w:val="000000"/>
                <w:spacing w:val="-6"/>
                <w:kern w:val="0"/>
                <w:szCs w:val="21"/>
                <w:lang w:bidi="ar"/>
              </w:rPr>
              <w:t>制企业监督管理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《中华人民共和国乡村集体所有制企业条例》第十二条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 xml:space="preserve">国务院乡镇企业行政主管部门主管全国乡村集体所有制企业。地方人民政府乡镇企业行政主管部门主管本行政区域内的乡村集体所有制企业（以下简称企业）。                                                           </w:t>
            </w:r>
          </w:p>
          <w:p>
            <w:pPr>
              <w:widowControl/>
              <w:spacing w:line="28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第三十四条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各级人民政府乡镇企业行政主管部门根据国家的法律、法规和政策，加强对企业的指导、管理、监督、协调和服务：（一）监督检查企业执行国家法律、法规和政策。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县工业和</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信息化局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083"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村民委员会</w:t>
            </w:r>
          </w:p>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工作移交监督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《中华人民共和国村民委员会组织法》第二十条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村民委员会应当自新一届村民委员会产生之日起十日内完成工作移交。工作移交由村民选举委员会主持，由乡、民族乡、镇的人民政府监督。</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县民政局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721"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pacing w:val="-6"/>
                <w:kern w:val="0"/>
                <w:szCs w:val="21"/>
                <w:lang w:bidi="ar"/>
              </w:rPr>
              <w:t>对永久性测量标志的检查、维护</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Style w:val="8"/>
                <w:rFonts w:hint="default" w:ascii="Times New Roman" w:hAnsi="Times New Roman" w:eastAsia="仿宋_GB2312" w:cs="仿宋_GB2312"/>
                <w:sz w:val="21"/>
                <w:szCs w:val="21"/>
                <w:lang w:bidi="ar"/>
              </w:rPr>
            </w:pPr>
            <w:r>
              <w:rPr>
                <w:rStyle w:val="7"/>
                <w:rFonts w:hint="default" w:ascii="Times New Roman" w:hAnsi="Times New Roman" w:eastAsia="仿宋_GB2312" w:cs="仿宋_GB2312"/>
                <w:sz w:val="21"/>
                <w:szCs w:val="21"/>
                <w:lang w:bidi="ar"/>
              </w:rPr>
              <w:t>《中华人民共和国测绘法》第四十五条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县级以上人民政府应当采取有效措施加强测量标志的保护工作。县级以上人民政府测绘地理信息主管部门应当按照规定检查、维护永久性测量标志。乡级人民政府应当做好本行政区域内的测量标志保护工作。</w:t>
            </w:r>
          </w:p>
          <w:p>
            <w:pPr>
              <w:widowControl/>
              <w:ind w:firstLine="422" w:firstLineChars="200"/>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《中华人民共和国测量标志保护条例》第十二条</w:t>
            </w:r>
            <w:r>
              <w:rPr>
                <w:rStyle w:val="7"/>
                <w:rFonts w:hint="eastAsia" w:ascii="Times New Roman" w:hAnsi="Times New Roman" w:eastAsia="仿宋_GB2312" w:cs="仿宋_GB2312"/>
                <w:sz w:val="21"/>
                <w:szCs w:val="21"/>
                <w:lang w:val="en-US" w:eastAsia="zh-CN" w:bidi="ar"/>
              </w:rPr>
              <w:t xml:space="preserve"> </w:t>
            </w:r>
            <w:r>
              <w:rPr>
                <w:rStyle w:val="7"/>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设置永久性测量标志的部门应当将永久性测量标志委托测量标志设置地的有关单位或者人员负责保管，签订测量标志委托保管书，明确委托方和被委托方的权利和义务，并由委托方将委托保管书抄送乡级人民政府和县级以上地方人民政府管理测绘工作的部门备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pacing w:val="-11"/>
                <w:kern w:val="0"/>
                <w:szCs w:val="21"/>
                <w:lang w:bidi="ar"/>
              </w:rPr>
              <w:t>县自然资源局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445"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pacing w:val="-11"/>
                <w:kern w:val="0"/>
                <w:szCs w:val="21"/>
                <w:lang w:bidi="ar"/>
              </w:rPr>
            </w:pPr>
            <w:r>
              <w:rPr>
                <w:rFonts w:hint="eastAsia" w:ascii="Times New Roman" w:hAnsi="Times New Roman" w:eastAsia="仿宋_GB2312" w:cs="仿宋_GB2312"/>
                <w:color w:val="000000"/>
                <w:spacing w:val="-11"/>
                <w:kern w:val="0"/>
                <w:szCs w:val="21"/>
                <w:lang w:bidi="ar"/>
              </w:rPr>
              <w:t>对城乡规划实施</w:t>
            </w:r>
          </w:p>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pacing w:val="-11"/>
                <w:kern w:val="0"/>
                <w:szCs w:val="21"/>
                <w:lang w:bidi="ar"/>
              </w:rPr>
              <w:t>情况进行监督检查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Style w:val="8"/>
                <w:rFonts w:hint="default" w:ascii="Times New Roman" w:hAnsi="Times New Roman" w:eastAsia="仿宋_GB2312" w:cs="仿宋_GB2312"/>
                <w:sz w:val="21"/>
                <w:szCs w:val="21"/>
                <w:lang w:bidi="ar"/>
              </w:rPr>
            </w:pPr>
            <w:r>
              <w:rPr>
                <w:rStyle w:val="7"/>
                <w:rFonts w:hint="default" w:ascii="Times New Roman" w:hAnsi="Times New Roman" w:eastAsia="仿宋_GB2312" w:cs="仿宋_GB2312"/>
                <w:sz w:val="21"/>
                <w:szCs w:val="21"/>
                <w:lang w:bidi="ar"/>
              </w:rPr>
              <w:t>《山西省城乡规划条例》第五十四条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各级人民政府每年的政府工作报告应当包含城乡规划编制和实施情况。</w:t>
            </w:r>
          </w:p>
          <w:p>
            <w:pPr>
              <w:widowControl/>
              <w:ind w:firstLine="420" w:firstLineChars="200"/>
              <w:textAlignment w:val="center"/>
              <w:rPr>
                <w:rFonts w:ascii="Times New Roman" w:hAnsi="Times New Roman" w:eastAsia="仿宋_GB2312" w:cs="仿宋_GB2312"/>
                <w:color w:val="000000"/>
                <w:szCs w:val="21"/>
              </w:rPr>
            </w:pPr>
            <w:r>
              <w:rPr>
                <w:rStyle w:val="8"/>
                <w:rFonts w:hint="default" w:ascii="Times New Roman" w:hAnsi="Times New Roman" w:eastAsia="仿宋_GB2312" w:cs="仿宋_GB2312"/>
                <w:sz w:val="21"/>
                <w:szCs w:val="21"/>
                <w:lang w:bidi="ar"/>
              </w:rPr>
              <w:t>各级人民政府应当向本级人民代表大会常务委员会或者镇、乡人民代表大会和规划审批机关报告城乡规划的实施情况，并接受监督。</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pacing w:val="-11"/>
                <w:kern w:val="0"/>
                <w:szCs w:val="21"/>
                <w:lang w:bidi="ar"/>
              </w:rPr>
              <w:t>县自然资源局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7097"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对农村自建低层房屋建设的责令改正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firstLine="422" w:firstLineChars="200"/>
              <w:textAlignment w:val="center"/>
              <w:rPr>
                <w:rStyle w:val="11"/>
                <w:rFonts w:hint="default" w:ascii="Times New Roman" w:hAnsi="Times New Roman" w:eastAsia="仿宋_GB2312" w:cs="仿宋_GB2312"/>
                <w:sz w:val="21"/>
                <w:szCs w:val="21"/>
                <w:lang w:bidi="ar"/>
              </w:rPr>
            </w:pPr>
            <w:r>
              <w:rPr>
                <w:rStyle w:val="11"/>
                <w:rFonts w:hint="default" w:ascii="Times New Roman" w:hAnsi="Times New Roman" w:eastAsia="仿宋_GB2312" w:cs="仿宋_GB2312"/>
                <w:sz w:val="21"/>
                <w:szCs w:val="21"/>
                <w:lang w:bidi="ar"/>
              </w:rPr>
              <w:t>《山西省人民政府办公厅关于印发山西省农村集体建设用地房屋建筑设计施工监理管理服务办法（试行）的通知》（晋政办发〔2020〕117号）</w:t>
            </w:r>
          </w:p>
          <w:p>
            <w:pPr>
              <w:widowControl/>
              <w:spacing w:line="340" w:lineRule="exact"/>
              <w:ind w:firstLine="422" w:firstLineChars="200"/>
              <w:textAlignment w:val="center"/>
              <w:rPr>
                <w:rStyle w:val="12"/>
                <w:rFonts w:hint="default" w:ascii="Times New Roman" w:hAnsi="Times New Roman" w:eastAsia="仿宋_GB2312" w:cs="仿宋_GB2312"/>
                <w:sz w:val="21"/>
                <w:szCs w:val="21"/>
                <w:lang w:bidi="ar"/>
              </w:rPr>
            </w:pPr>
            <w:r>
              <w:rPr>
                <w:rStyle w:val="11"/>
                <w:rFonts w:hint="default" w:ascii="Times New Roman" w:hAnsi="Times New Roman" w:eastAsia="仿宋_GB2312" w:cs="仿宋_GB2312"/>
                <w:sz w:val="21"/>
                <w:szCs w:val="21"/>
                <w:lang w:bidi="ar"/>
              </w:rPr>
              <w:t>第二十九条</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建房人有下列行为之一的，由乡（镇）人民政府予以批评教育，责令限期改正:</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（一）未按规定进行开工登记，擅自开展农村自建低层房屋建筑活动的;</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（二）未按规定组织农村自建低层房屋竣工验收，或者未经竣工验收合格将农村自建低层房屋投入使用的;</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（三）未按规定进行技术鉴定，擅自改变房屋使用用途的。</w:t>
            </w:r>
          </w:p>
          <w:p>
            <w:pPr>
              <w:widowControl/>
              <w:spacing w:line="340" w:lineRule="exact"/>
              <w:ind w:firstLine="422" w:firstLineChars="200"/>
              <w:textAlignment w:val="center"/>
              <w:rPr>
                <w:rStyle w:val="12"/>
                <w:rFonts w:hint="default" w:ascii="Times New Roman" w:hAnsi="Times New Roman" w:eastAsia="仿宋_GB2312" w:cs="仿宋_GB2312"/>
                <w:sz w:val="21"/>
                <w:szCs w:val="21"/>
                <w:lang w:bidi="ar"/>
              </w:rPr>
            </w:pPr>
            <w:r>
              <w:rPr>
                <w:rStyle w:val="11"/>
                <w:rFonts w:hint="default" w:ascii="Times New Roman" w:hAnsi="Times New Roman" w:eastAsia="仿宋_GB2312" w:cs="仿宋_GB2312"/>
                <w:sz w:val="21"/>
                <w:szCs w:val="21"/>
                <w:lang w:bidi="ar"/>
              </w:rPr>
              <w:t>第三十条</w:t>
            </w:r>
            <w:r>
              <w:rPr>
                <w:rFonts w:ascii="Times New Roman" w:hAnsi="Times New Roman" w:eastAsia="仿宋_GB2312" w:cs="Times New Roman"/>
                <w:color w:val="000000"/>
                <w:szCs w:val="21"/>
              </w:rPr>
              <w:t xml:space="preserve"> </w:t>
            </w:r>
            <w:r>
              <w:rPr>
                <w:rStyle w:val="11"/>
                <w:rFonts w:hint="default" w:ascii="Times New Roman" w:hAnsi="Times New Roman" w:eastAsia="仿宋_GB2312" w:cs="仿宋_GB2312"/>
                <w:sz w:val="21"/>
                <w:szCs w:val="21"/>
                <w:lang w:bidi="ar"/>
              </w:rPr>
              <w:t>第一款</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农村自建低层房屋建设活动有下列行为之一的，由乡（镇）人民政府责令停工，限期整改：</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（一）由不符合从业条件的单位或者个人承接农村自建低层房屋设计、施工、监理业务的；</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（二）未按设计图纸施工或者擅自变更设计图的；</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（三）未按工程建设有关标准、规范、操作规程实施农村自建低层房屋设计、施工、监理活动的；</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（四）偷工减料或者使用不合格建筑材料的；</w:t>
            </w:r>
          </w:p>
          <w:p>
            <w:pPr>
              <w:widowControl/>
              <w:spacing w:line="340" w:lineRule="exact"/>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（五）不接受监督管理或者对发现的安全隐患不及时整改的；</w:t>
            </w:r>
          </w:p>
          <w:p>
            <w:pPr>
              <w:widowControl/>
              <w:spacing w:line="340" w:lineRule="exact"/>
              <w:ind w:firstLine="420" w:firstLineChars="200"/>
              <w:textAlignment w:val="center"/>
              <w:rPr>
                <w:rFonts w:ascii="Times New Roman" w:hAnsi="Times New Roman" w:eastAsia="仿宋_GB2312" w:cs="仿宋_GB2312"/>
                <w:color w:val="000000"/>
                <w:szCs w:val="21"/>
              </w:rPr>
            </w:pPr>
            <w:r>
              <w:rPr>
                <w:rStyle w:val="12"/>
                <w:rFonts w:hint="default" w:ascii="Times New Roman" w:hAnsi="Times New Roman" w:eastAsia="仿宋_GB2312" w:cs="仿宋_GB2312"/>
                <w:sz w:val="21"/>
                <w:szCs w:val="21"/>
                <w:lang w:bidi="ar"/>
              </w:rPr>
              <w:t>（六）未依照本办法规定竣工验收的。</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县住房和</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城乡建设</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管理局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3115"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对农村其他房屋建筑活动的现场管理和日常巡查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Style w:val="12"/>
                <w:rFonts w:hint="default" w:ascii="Times New Roman" w:hAnsi="Times New Roman" w:eastAsia="仿宋_GB2312" w:cs="仿宋_GB2312"/>
                <w:sz w:val="21"/>
                <w:szCs w:val="21"/>
                <w:lang w:bidi="ar"/>
              </w:rPr>
            </w:pPr>
            <w:r>
              <w:rPr>
                <w:rStyle w:val="11"/>
                <w:rFonts w:hint="default" w:ascii="Times New Roman" w:hAnsi="Times New Roman" w:eastAsia="仿宋_GB2312" w:cs="仿宋_GB2312"/>
                <w:sz w:val="21"/>
                <w:szCs w:val="21"/>
                <w:lang w:bidi="ar"/>
              </w:rPr>
              <w:t>《山西省人民政府办公厅关于印发山西省农村集体建设用地房屋建筑设计施工监理管理服务办法（试行）的通知》（晋政办发〔2020〕117号）第四条</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本办法中，农村房屋建筑分两类：</w:t>
            </w:r>
          </w:p>
          <w:p>
            <w:pPr>
              <w:widowControl/>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（一）农村自建低层房屋。指建筑面积在300平方米以内、两层以下（含两层）、跨度小于6米的，农民自建自住或者村集体建设用于办公室、警务室、卫生室、便民服务点、农产品加工作坊的房屋建筑;</w:t>
            </w:r>
          </w:p>
          <w:p>
            <w:pPr>
              <w:widowControl/>
              <w:ind w:firstLine="420" w:firstLineChars="200"/>
              <w:textAlignment w:val="center"/>
              <w:rPr>
                <w:rStyle w:val="12"/>
                <w:rFonts w:hint="default" w:ascii="Times New Roman" w:hAnsi="Times New Roman" w:eastAsia="仿宋_GB2312" w:cs="仿宋_GB2312"/>
                <w:sz w:val="21"/>
                <w:szCs w:val="21"/>
                <w:lang w:bidi="ar"/>
              </w:rPr>
            </w:pPr>
            <w:r>
              <w:rPr>
                <w:rStyle w:val="12"/>
                <w:rFonts w:hint="default" w:ascii="Times New Roman" w:hAnsi="Times New Roman" w:eastAsia="仿宋_GB2312" w:cs="仿宋_GB2312"/>
                <w:sz w:val="21"/>
                <w:szCs w:val="21"/>
                <w:lang w:bidi="ar"/>
              </w:rPr>
              <w:t>（二）农村其他房屋，指上款规定之外的其他农村房屋建筑。</w:t>
            </w:r>
          </w:p>
          <w:p>
            <w:pPr>
              <w:widowControl/>
              <w:ind w:firstLine="422" w:firstLineChars="200"/>
              <w:textAlignment w:val="center"/>
              <w:rPr>
                <w:rFonts w:ascii="Times New Roman" w:hAnsi="Times New Roman" w:eastAsia="仿宋_GB2312" w:cs="仿宋_GB2312"/>
                <w:color w:val="000000"/>
                <w:szCs w:val="21"/>
              </w:rPr>
            </w:pPr>
            <w:r>
              <w:rPr>
                <w:rStyle w:val="11"/>
                <w:rFonts w:hint="default" w:ascii="Times New Roman" w:hAnsi="Times New Roman" w:eastAsia="仿宋_GB2312" w:cs="仿宋_GB2312"/>
                <w:sz w:val="21"/>
                <w:szCs w:val="21"/>
                <w:lang w:bidi="ar"/>
              </w:rPr>
              <w:t>第二十条</w:t>
            </w:r>
            <w:r>
              <w:rPr>
                <w:rFonts w:ascii="Times New Roman" w:hAnsi="Times New Roman" w:eastAsia="仿宋_GB2312" w:cs="Times New Roman"/>
                <w:color w:val="000000"/>
                <w:szCs w:val="21"/>
              </w:rPr>
              <w:t xml:space="preserve"> </w:t>
            </w:r>
            <w:r>
              <w:rPr>
                <w:rStyle w:val="11"/>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县住房和</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城乡建设</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管理局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736"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pacing w:val="-6"/>
                <w:kern w:val="0"/>
                <w:szCs w:val="21"/>
                <w:lang w:bidi="ar"/>
              </w:rPr>
              <w:t>督促本行政区域内的船舶所有人、经营人和船员遵守内河交通安全法律法规</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《中华人民共和国内河交通安全管理条例》第五条</w:t>
            </w:r>
            <w:r>
              <w:rPr>
                <w:rFonts w:ascii="Times New Roman" w:hAnsi="Times New Roman" w:eastAsia="仿宋_GB2312" w:cs="Times New Roman"/>
                <w:color w:val="000000"/>
                <w:szCs w:val="21"/>
              </w:rPr>
              <w:t xml:space="preserve"> </w:t>
            </w:r>
            <w:r>
              <w:rPr>
                <w:rStyle w:val="7"/>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县交通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运输局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220"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对渡口渡运的安全检查、对签单发航制度的实施情况进行检查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jc w:val="left"/>
              <w:textAlignment w:val="center"/>
              <w:rPr>
                <w:rStyle w:val="8"/>
                <w:rFonts w:hint="default" w:ascii="Times New Roman" w:hAnsi="Times New Roman" w:eastAsia="仿宋_GB2312" w:cs="仿宋_GB2312"/>
                <w:sz w:val="21"/>
                <w:szCs w:val="21"/>
                <w:lang w:bidi="ar"/>
              </w:rPr>
            </w:pPr>
            <w:r>
              <w:rPr>
                <w:rStyle w:val="7"/>
                <w:rFonts w:hint="default" w:ascii="Times New Roman" w:hAnsi="Times New Roman" w:eastAsia="仿宋_GB2312" w:cs="仿宋_GB2312"/>
                <w:sz w:val="21"/>
                <w:szCs w:val="21"/>
                <w:lang w:bidi="ar"/>
              </w:rPr>
              <w:t>《内河渡口渡船安全管理规定》第三十五条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县级以上地方人民政府及其指定的有关部门、乡镇渡口所在地乡镇人民政府应当建立渡口渡运安全检查制度，并组织落</w:t>
            </w:r>
            <w:r>
              <w:rPr>
                <w:rStyle w:val="8"/>
                <w:rFonts w:hint="default" w:ascii="Times New Roman" w:hAnsi="Times New Roman" w:eastAsia="仿宋_GB2312" w:cs="仿宋_GB2312"/>
                <w:spacing w:val="6"/>
                <w:sz w:val="21"/>
                <w:szCs w:val="21"/>
                <w:lang w:bidi="ar"/>
              </w:rPr>
              <w:t>实。在监督检查中发现渡口存在安全隐患的，应当责令立即消除安全隐患或者限期整改。</w:t>
            </w:r>
            <w:r>
              <w:rPr>
                <w:rStyle w:val="8"/>
                <w:rFonts w:hint="default" w:ascii="Times New Roman" w:hAnsi="Times New Roman" w:eastAsia="仿宋_GB2312" w:cs="仿宋_GB2312"/>
                <w:sz w:val="21"/>
                <w:szCs w:val="21"/>
                <w:lang w:bidi="ar"/>
              </w:rPr>
              <w:t xml:space="preserve">  </w:t>
            </w:r>
          </w:p>
          <w:p>
            <w:pPr>
              <w:widowControl/>
              <w:ind w:firstLine="422" w:firstLineChars="200"/>
              <w:jc w:val="left"/>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第三十六条</w:t>
            </w:r>
            <w:r>
              <w:rPr>
                <w:rFonts w:ascii="Times New Roman" w:hAnsi="Times New Roman" w:eastAsia="仿宋_GB2312" w:cs="Times New Roman"/>
                <w:color w:val="000000"/>
                <w:szCs w:val="21"/>
              </w:rPr>
              <w:t xml:space="preserve"> </w:t>
            </w:r>
            <w:r>
              <w:rPr>
                <w:rStyle w:val="7"/>
                <w:rFonts w:hint="default" w:ascii="Times New Roman" w:hAnsi="Times New Roman" w:eastAsia="仿宋_GB2312" w:cs="仿宋_GB2312"/>
                <w:sz w:val="21"/>
                <w:szCs w:val="21"/>
                <w:lang w:bidi="ar"/>
              </w:rPr>
              <w:t>第三款</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乡</w:t>
            </w:r>
            <w:r>
              <w:rPr>
                <w:rStyle w:val="8"/>
                <w:rFonts w:hint="default" w:ascii="Times New Roman" w:hAnsi="Times New Roman" w:eastAsia="仿宋_GB2312" w:cs="仿宋_GB2312"/>
                <w:spacing w:val="6"/>
                <w:sz w:val="21"/>
                <w:szCs w:val="21"/>
                <w:lang w:bidi="ar"/>
              </w:rPr>
              <w:t>镇人民政府应当定期对签单发航制度的实施情况进行检查。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县交通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运输局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484"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对水上交通安全进行安全隐患检查及安全隐患督查整改</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《山西省水路交通管理条例》第二十六条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 xml:space="preserve">乡（镇）人民政府与村民委员会、村民委员会与船舶所有人应当分别签订安全管理责任书，明确各自的安全责任。                                                                         </w:t>
            </w:r>
          </w:p>
          <w:p>
            <w:pPr>
              <w:widowControl/>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第三十八条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违反本条例规定，乡（镇）人民政府不履行船舶及渡口管理职责，造成安全事故的，对直接负责的主管人员和其他直接责任人员依法给予行政处分；构成犯罪的，依法追究刑事责任。</w:t>
            </w:r>
          </w:p>
          <w:p>
            <w:pPr>
              <w:widowControl/>
              <w:ind w:firstLine="422" w:firstLineChars="200"/>
              <w:jc w:val="left"/>
              <w:textAlignment w:val="center"/>
              <w:rPr>
                <w:rFonts w:ascii="Times New Roman" w:hAnsi="Times New Roman" w:eastAsia="仿宋_GB2312" w:cs="仿宋_GB2312"/>
                <w:color w:val="000000"/>
                <w:szCs w:val="21"/>
              </w:rPr>
            </w:pPr>
            <w:r>
              <w:rPr>
                <w:rStyle w:val="13"/>
                <w:rFonts w:hint="default" w:ascii="Times New Roman" w:hAnsi="Times New Roman" w:eastAsia="仿宋_GB2312" w:cs="仿宋_GB2312"/>
                <w:sz w:val="21"/>
                <w:szCs w:val="21"/>
                <w:lang w:bidi="ar"/>
              </w:rPr>
              <w:t>《山西省水上交通安全管理办法》第五条</w:t>
            </w:r>
            <w:r>
              <w:rPr>
                <w:rFonts w:ascii="Times New Roman" w:hAnsi="Times New Roman" w:eastAsia="仿宋_GB2312" w:cs="Times New Roman"/>
                <w:color w:val="000000"/>
                <w:szCs w:val="21"/>
              </w:rPr>
              <w:t xml:space="preserve"> </w:t>
            </w:r>
            <w:r>
              <w:rPr>
                <w:rStyle w:val="13"/>
                <w:rFonts w:hint="default" w:ascii="Times New Roman" w:hAnsi="Times New Roman" w:eastAsia="仿宋_GB2312" w:cs="仿宋_GB2312"/>
                <w:sz w:val="21"/>
                <w:szCs w:val="21"/>
                <w:lang w:bidi="ar"/>
              </w:rPr>
              <w:t>第三款</w:t>
            </w:r>
            <w:r>
              <w:rPr>
                <w:rFonts w:ascii="Times New Roman" w:hAnsi="Times New Roman" w:eastAsia="仿宋_GB2312" w:cs="Times New Roman"/>
                <w:color w:val="000000"/>
                <w:szCs w:val="21"/>
              </w:rPr>
              <w:t xml:space="preserve"> </w:t>
            </w:r>
            <w:r>
              <w:rPr>
                <w:rStyle w:val="14"/>
                <w:rFonts w:hint="default" w:ascii="Times New Roman" w:hAnsi="Times New Roman" w:eastAsia="仿宋_GB2312" w:cs="仿宋_GB2312"/>
                <w:sz w:val="21"/>
                <w:szCs w:val="21"/>
                <w:lang w:bidi="ar"/>
              </w:rPr>
              <w:t>乡（镇）人民政府负责本辖区内农村生产、生活实用船舶、渡口船舶及渡口的安全管理工作。</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县交通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运输局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965"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对村道的建设质量进行监督检查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《山西省公路条例》第五十三条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村道的建设可以根据当地实际情况和经济条件确定技术等级。乡（镇）人民政府应当对村道建设质量进行监督，将村道设计单位、建设单位、施工单位、监理单位、通车时间等内容予以公示。乡（镇）人民政府可以聘请技术人员和村民代表参与村道建设质量的监督。</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县交通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运输局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575"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涉及宅基地的违法违规的检查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《山西省农村宅基地审批管理办法（试行）》第二十八条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县（市、区）、乡（镇）人民政府应当建立宅基地动态巡查制度和村级宅基地协管员制度，做好日常管理、巡查工作，及时发现、制止违法违规行为。</w:t>
            </w:r>
          </w:p>
          <w:p>
            <w:pPr>
              <w:widowControl/>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第二十九条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乡（镇）人民政府应当及时处置涉及宅基地的未批先建、批少建多等各类违法违规行为。</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县农业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农村局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758"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对农村村民未经批准或者采取欺骗手段骗取批准，非法占用土地建住宅的检查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Style w:val="8"/>
                <w:rFonts w:hint="default" w:ascii="Times New Roman" w:hAnsi="Times New Roman" w:eastAsia="仿宋_GB2312" w:cs="仿宋_GB2312"/>
                <w:sz w:val="21"/>
                <w:szCs w:val="21"/>
                <w:lang w:bidi="ar"/>
              </w:rPr>
            </w:pPr>
            <w:r>
              <w:rPr>
                <w:rStyle w:val="7"/>
                <w:rFonts w:hint="default" w:ascii="Times New Roman" w:hAnsi="Times New Roman" w:eastAsia="仿宋_GB2312" w:cs="仿宋_GB2312"/>
                <w:sz w:val="21"/>
                <w:szCs w:val="21"/>
                <w:lang w:bidi="ar"/>
              </w:rPr>
              <w:t>《中华人民共和国土地管理法》第七十八条</w:t>
            </w:r>
            <w:r>
              <w:rPr>
                <w:rFonts w:ascii="Times New Roman" w:hAnsi="Times New Roman" w:eastAsia="仿宋_GB2312" w:cs="Times New Roman"/>
                <w:color w:val="000000"/>
                <w:szCs w:val="21"/>
              </w:rPr>
              <w:t xml:space="preserve"> </w:t>
            </w:r>
            <w:r>
              <w:rPr>
                <w:rStyle w:val="8"/>
                <w:rFonts w:hint="default" w:ascii="Times New Roman" w:hAnsi="Times New Roman" w:eastAsia="仿宋_GB2312" w:cs="仿宋_GB2312"/>
                <w:sz w:val="21"/>
                <w:szCs w:val="21"/>
                <w:lang w:bidi="ar"/>
              </w:rPr>
              <w:t>农村村民未经批准或者采取欺骗手段骗取批准，非法占用土地建住宅的，由县级以上人民政府农业农村主管部门责令退还非法占用的土地，限期拆除在非法占用的土地上新建的房屋。</w:t>
            </w:r>
          </w:p>
          <w:p>
            <w:pPr>
              <w:widowControl/>
              <w:ind w:firstLine="420" w:firstLineChars="200"/>
              <w:textAlignment w:val="center"/>
              <w:rPr>
                <w:rStyle w:val="8"/>
                <w:rFonts w:hint="default" w:ascii="Times New Roman" w:hAnsi="Times New Roman" w:eastAsia="仿宋_GB2312" w:cs="仿宋_GB2312"/>
                <w:sz w:val="21"/>
                <w:szCs w:val="21"/>
                <w:lang w:bidi="ar"/>
              </w:rPr>
            </w:pPr>
            <w:r>
              <w:rPr>
                <w:rStyle w:val="8"/>
                <w:rFonts w:hint="default" w:ascii="Times New Roman" w:hAnsi="Times New Roman" w:eastAsia="仿宋_GB2312" w:cs="仿宋_GB2312"/>
                <w:sz w:val="21"/>
                <w:szCs w:val="21"/>
                <w:lang w:bidi="ar"/>
              </w:rPr>
              <w:t xml:space="preserve">超过省、自治区、直辖市规定的标准，多占的土地以非法占用土地论处。                   </w:t>
            </w:r>
          </w:p>
          <w:p>
            <w:pPr>
              <w:widowControl/>
              <w:ind w:firstLine="422" w:firstLineChars="200"/>
              <w:textAlignment w:val="center"/>
              <w:rPr>
                <w:rFonts w:ascii="Times New Roman" w:hAnsi="Times New Roman" w:eastAsia="仿宋_GB2312" w:cs="仿宋_GB2312"/>
                <w:color w:val="000000"/>
                <w:szCs w:val="21"/>
              </w:rPr>
            </w:pPr>
            <w:r>
              <w:rPr>
                <w:rStyle w:val="7"/>
                <w:rFonts w:hint="default" w:ascii="Times New Roman" w:hAnsi="Times New Roman" w:eastAsia="仿宋_GB2312" w:cs="仿宋_GB2312"/>
                <w:sz w:val="21"/>
                <w:szCs w:val="21"/>
                <w:lang w:bidi="ar"/>
              </w:rPr>
              <w:t>《山西省人民政府关于赋予乡镇人民政府和街道办事处农村村民非法占用土地建住宅行政执法权的通告》（晋政函〔2022〕4号）</w:t>
            </w:r>
            <w:r>
              <w:rPr>
                <w:rStyle w:val="7"/>
                <w:rFonts w:hint="default" w:ascii="Times New Roman" w:hAnsi="Times New Roman" w:eastAsia="仿宋_GB2312" w:cs="仿宋_GB2312"/>
                <w:b w:val="0"/>
                <w:bCs w:val="0"/>
                <w:sz w:val="21"/>
                <w:szCs w:val="21"/>
                <w:lang w:bidi="ar"/>
              </w:rPr>
              <w:t xml:space="preserve"> 一、</w:t>
            </w:r>
            <w:r>
              <w:rPr>
                <w:rStyle w:val="8"/>
                <w:rFonts w:hint="default" w:ascii="Times New Roman" w:hAnsi="Times New Roman" w:eastAsia="仿宋_GB2312" w:cs="仿宋_GB2312"/>
                <w:sz w:val="21"/>
                <w:szCs w:val="21"/>
                <w:lang w:bidi="ar"/>
              </w:rPr>
              <w:t>将《中华人民共和国土地管理法》第七十八条规定的行政处罚权、以及与之相关的行政检查、行政强制措施等行政执法权，赋予各镇人民政府行使。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县农业</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农村局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999"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非法野生动物交易、滥食野生动物陋习的检查</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jc w:val="left"/>
              <w:textAlignment w:val="center"/>
              <w:rPr>
                <w:rFonts w:ascii="Times New Roman" w:hAnsi="Times New Roman" w:eastAsia="仿宋_GB2312" w:cs="仿宋_GB2312"/>
                <w:color w:val="000000"/>
                <w:szCs w:val="21"/>
              </w:rPr>
            </w:pPr>
            <w:r>
              <w:rPr>
                <w:rStyle w:val="13"/>
                <w:rFonts w:hint="default" w:ascii="Times New Roman" w:hAnsi="Times New Roman" w:eastAsia="仿宋_GB2312" w:cs="仿宋_GB2312"/>
                <w:sz w:val="21"/>
                <w:szCs w:val="21"/>
                <w:lang w:bidi="ar"/>
              </w:rPr>
              <w:t xml:space="preserve">《全国人民代表大会常务委员会关于全面禁止非法野生动物交易、革除滥食野生动物陋习、切实保障人民群众生命健康安全的决定》 </w:t>
            </w:r>
            <w:r>
              <w:rPr>
                <w:rStyle w:val="13"/>
                <w:rFonts w:hint="default" w:ascii="Times New Roman" w:hAnsi="Times New Roman" w:eastAsia="仿宋_GB2312" w:cs="仿宋_GB2312"/>
                <w:b w:val="0"/>
                <w:bCs w:val="0"/>
                <w:sz w:val="21"/>
                <w:szCs w:val="21"/>
                <w:lang w:bidi="ar"/>
              </w:rPr>
              <w:t>六、</w:t>
            </w:r>
            <w:r>
              <w:rPr>
                <w:rStyle w:val="14"/>
                <w:rFonts w:hint="default" w:ascii="Times New Roman" w:hAnsi="Times New Roman" w:eastAsia="仿宋_GB2312" w:cs="仿宋_GB2312"/>
                <w:sz w:val="21"/>
                <w:szCs w:val="21"/>
                <w:lang w:bidi="ar"/>
              </w:rPr>
              <w:t>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县林业局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519"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森林保护的监督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《中华人民共和国森林法》第三十三条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地方各级人民政府应当组织有关部门建立护林组织，负责护林工作；根据实际需要建设护林设施，加强森林资源保护；督促相关组织订立护林公约、组织群众护林、划定护林责任区、配备专职或者兼职护林员。县级或者乡镇人民政府可以聘用护林员，其主要职责是巡护森林，发现火情、</w:t>
            </w:r>
            <w:r>
              <w:rPr>
                <w:rStyle w:val="10"/>
                <w:rFonts w:hint="default" w:ascii="Times New Roman" w:hAnsi="Times New Roman" w:eastAsia="仿宋_GB2312" w:cs="仿宋_GB2312"/>
                <w:spacing w:val="-6"/>
                <w:sz w:val="21"/>
                <w:szCs w:val="21"/>
                <w:lang w:bidi="ar"/>
              </w:rPr>
              <w:t>林业有害生物以及破坏森林资源的行为，应当及时处理并向当地林业等有关部门报告。</w:t>
            </w:r>
          </w:p>
          <w:p>
            <w:pPr>
              <w:widowControl/>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第四十一条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第一款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各级人民政府应当加强林业基础设施建设，应用先进适用的科技手段，提高森林防火、林业有害生物防治等森林管护能力。</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县林业局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345"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传染病预防</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《中华人民共和国传染病防治法》第十三条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各级人民政府农业、水利、林业行政部门按照职责分工负责指导和组织消除农田、湖区、河流、牧场、林区的鼠害与血吸虫危害，以及其他传播传染病的动物和病媒生物的危害。</w:t>
            </w:r>
          </w:p>
          <w:p>
            <w:pPr>
              <w:widowControl/>
              <w:spacing w:line="27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第十四条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地方各级人民政府应当有计划地建设和改造公共卫生设施，改善饮用水卫生条件，对污水、污物、粪便进行无害化处置。</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县水利局</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县农业</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农村局</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县林业局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112"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对动物防疫</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预防的监督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《中华人民共和国动物防疫法》第八条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乡级人民政府、街道办事处组织群众做好本辖区的动物疫病预防与控制工作，村民委员会、居民委员会予以协助。</w:t>
            </w:r>
          </w:p>
          <w:p>
            <w:pPr>
              <w:widowControl/>
              <w:spacing w:line="27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第十八条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乡级人民政府、街道办事处组织本辖区饲养动物的单位和个人做好强制免疫，协助做好监督检查；村民委员会、居民委员会协助做好相关工作。</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县农业</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农村局</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县卫生健康和体育局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570"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水库大坝、尾矿坝监督管理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《中华人民共和国防洪法》第三十六条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县水利局</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县应急</w:t>
            </w:r>
          </w:p>
          <w:p>
            <w:pPr>
              <w:widowControl/>
              <w:jc w:val="center"/>
              <w:textAlignment w:val="center"/>
              <w:rPr>
                <w:rFonts w:ascii="Times New Roman" w:hAnsi="Times New Roman"/>
              </w:rPr>
            </w:pPr>
            <w:r>
              <w:rPr>
                <w:rFonts w:hint="eastAsia" w:ascii="Times New Roman" w:hAnsi="Times New Roman" w:eastAsia="仿宋_GB2312" w:cs="仿宋_GB2312"/>
                <w:color w:val="000000"/>
                <w:kern w:val="0"/>
                <w:szCs w:val="21"/>
                <w:lang w:bidi="ar"/>
              </w:rPr>
              <w:t>管理局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647"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对社区戒毒人员、社区康复</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人员的监督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《中华人民共和国禁毒法》 第三十四条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第一款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城市街道办事处、乡镇人民政府负责社区戒毒工作。城市街道办事处、乡镇人民政府可以指定有关基层组织，根据戒毒人员本人和家庭情况，与戒毒人员签订社区戒毒协议，落实有针对性的社区戒毒措</w:t>
            </w:r>
            <w:r>
              <w:rPr>
                <w:rStyle w:val="10"/>
                <w:rFonts w:hint="default" w:ascii="Times New Roman" w:hAnsi="Times New Roman" w:eastAsia="仿宋_GB2312" w:cs="仿宋_GB2312"/>
                <w:spacing w:val="-6"/>
                <w:sz w:val="21"/>
                <w:szCs w:val="21"/>
                <w:lang w:bidi="ar"/>
              </w:rPr>
              <w:t>施。公安机关和司法行政、卫生行政、民政等部门应当对社区戒毒工作提供指导和协助。</w:t>
            </w:r>
          </w:p>
          <w:p>
            <w:pPr>
              <w:widowControl/>
              <w:spacing w:line="26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第三十九条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对依照前款规定不适用强制隔离戒毒的吸毒成瘾人员，依照本法规定进行社区戒毒，由负责社区戒毒工作的城市街道办事处、乡镇人民政府加强帮助、教育和监督，督促落实社区戒毒措施。</w:t>
            </w:r>
          </w:p>
          <w:p>
            <w:pPr>
              <w:widowControl/>
              <w:spacing w:line="26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《戒毒条例》第五条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 xml:space="preserve">乡（镇）人民政府、城市街道办事处负责社区戒毒、社区康复工作。                                                                    </w:t>
            </w:r>
          </w:p>
          <w:p>
            <w:pPr>
              <w:widowControl/>
              <w:spacing w:line="26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第十五条</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乡（镇）</w:t>
            </w:r>
            <w:r>
              <w:rPr>
                <w:rStyle w:val="10"/>
                <w:rFonts w:hint="default" w:ascii="Times New Roman" w:hAnsi="Times New Roman" w:eastAsia="仿宋_GB2312" w:cs="仿宋_GB2312"/>
                <w:spacing w:val="-6"/>
                <w:sz w:val="21"/>
                <w:szCs w:val="21"/>
                <w:lang w:bidi="ar"/>
              </w:rPr>
              <w:t>人民政府、城市街道办事处应当根据工作需要成立社区戒毒工作领导小组，配备社区戒毒专职工作人员，制定社区戒毒工作计划，落实社区戒毒措施。</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县公安局</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县司法局</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县民政局</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县卫生健康和体育局</w:t>
            </w:r>
          </w:p>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其他有关</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部门</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923"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对宗教事务的</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监督管理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《宗教事务条例》第六条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第三款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乡级人民政府应当做好本行政区域的宗教事务管理工作。村民委员会、居民委员会应当依法协助人民政府管理宗教事务。</w:t>
            </w:r>
          </w:p>
          <w:p>
            <w:pPr>
              <w:widowControl/>
              <w:spacing w:line="260" w:lineRule="exact"/>
              <w:ind w:firstLine="422" w:firstLineChars="200"/>
              <w:jc w:val="left"/>
              <w:textAlignment w:val="center"/>
              <w:rPr>
                <w:rStyle w:val="10"/>
                <w:rFonts w:hint="default" w:ascii="Times New Roman" w:hAnsi="Times New Roman" w:eastAsia="仿宋_GB2312" w:cs="仿宋_GB2312"/>
                <w:sz w:val="21"/>
                <w:szCs w:val="21"/>
                <w:lang w:bidi="ar"/>
              </w:rPr>
            </w:pPr>
            <w:r>
              <w:rPr>
                <w:rStyle w:val="9"/>
                <w:rFonts w:hint="default" w:ascii="Times New Roman" w:hAnsi="Times New Roman" w:eastAsia="仿宋_GB2312" w:cs="仿宋_GB2312"/>
                <w:sz w:val="21"/>
                <w:szCs w:val="21"/>
                <w:lang w:bidi="ar"/>
              </w:rPr>
              <w:t>第三十五条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 xml:space="preserve">在县级人民政府宗教事务部门指导下，所在地乡级人民政府对临时活动地点的活动进行监管。具备设立宗教活动场所条件后，办理宗教活动场所设立审批和登记手续。                                                                          </w:t>
            </w:r>
          </w:p>
          <w:p>
            <w:pPr>
              <w:widowControl/>
              <w:spacing w:line="260" w:lineRule="exact"/>
              <w:ind w:firstLine="422" w:firstLineChars="200"/>
              <w:jc w:val="left"/>
              <w:textAlignment w:val="center"/>
              <w:rPr>
                <w:rFonts w:ascii="Times New Roman" w:hAnsi="Times New Roman" w:eastAsia="仿宋_GB2312" w:cs="仿宋_GB2312"/>
                <w:color w:val="000000"/>
                <w:szCs w:val="21"/>
              </w:rPr>
            </w:pPr>
            <w:r>
              <w:rPr>
                <w:rStyle w:val="9"/>
                <w:rFonts w:hint="default" w:ascii="Times New Roman" w:hAnsi="Times New Roman" w:eastAsia="仿宋_GB2312" w:cs="仿宋_GB2312"/>
                <w:sz w:val="21"/>
                <w:szCs w:val="21"/>
                <w:lang w:bidi="ar"/>
              </w:rPr>
              <w:t>第四十二条</w:t>
            </w:r>
            <w:r>
              <w:rPr>
                <w:rFonts w:ascii="Times New Roman" w:hAnsi="Times New Roman" w:eastAsia="仿宋_GB2312" w:cs="Times New Roman"/>
                <w:color w:val="000000"/>
                <w:szCs w:val="21"/>
              </w:rPr>
              <w:t xml:space="preserve"> </w:t>
            </w:r>
            <w:r>
              <w:rPr>
                <w:rStyle w:val="9"/>
                <w:rFonts w:hint="default" w:ascii="Times New Roman" w:hAnsi="Times New Roman" w:eastAsia="仿宋_GB2312" w:cs="仿宋_GB2312"/>
                <w:sz w:val="21"/>
                <w:szCs w:val="21"/>
                <w:lang w:bidi="ar"/>
              </w:rPr>
              <w:t>第二款</w:t>
            </w:r>
            <w:r>
              <w:rPr>
                <w:rFonts w:ascii="Times New Roman" w:hAnsi="Times New Roman" w:eastAsia="仿宋_GB2312" w:cs="Times New Roman"/>
                <w:color w:val="000000"/>
                <w:szCs w:val="21"/>
              </w:rPr>
              <w:t xml:space="preserve"> </w:t>
            </w:r>
            <w:r>
              <w:rPr>
                <w:rStyle w:val="10"/>
                <w:rFonts w:hint="default" w:ascii="Times New Roman" w:hAnsi="Times New Roman" w:eastAsia="仿宋_GB2312" w:cs="仿宋_GB2312"/>
                <w:sz w:val="21"/>
                <w:szCs w:val="21"/>
                <w:lang w:bidi="ar"/>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县民族宗教</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事务局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1860" w:hRule="atLeast"/>
          <w:jc w:val="center"/>
        </w:trPr>
        <w:tc>
          <w:tcPr>
            <w:tcW w:w="4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对畜禽养殖环境污染行为的制止</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2" w:firstLineChars="200"/>
              <w:textAlignment w:val="center"/>
              <w:rPr>
                <w:rStyle w:val="12"/>
                <w:rFonts w:hint="default" w:ascii="Times New Roman" w:hAnsi="Times New Roman" w:eastAsia="仿宋_GB2312" w:cs="仿宋_GB2312"/>
                <w:sz w:val="21"/>
                <w:szCs w:val="21"/>
                <w:lang w:bidi="ar"/>
              </w:rPr>
            </w:pPr>
            <w:r>
              <w:rPr>
                <w:rStyle w:val="11"/>
                <w:rFonts w:hint="default" w:ascii="Times New Roman" w:hAnsi="Times New Roman" w:eastAsia="仿宋_GB2312" w:cs="仿宋_GB2312"/>
                <w:sz w:val="21"/>
                <w:szCs w:val="21"/>
                <w:lang w:bidi="ar"/>
              </w:rPr>
              <w:t>《畜禽规模养殖污染防治条例》第二十三条</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县级以上人民政府环境保护主管部门应当依据职责对畜禽养殖污染防治情况进行监督检查，并加强对畜禽养殖环境污染的监测。</w:t>
            </w:r>
          </w:p>
          <w:p>
            <w:pPr>
              <w:widowControl/>
              <w:ind w:firstLine="420" w:firstLineChars="200"/>
              <w:textAlignment w:val="center"/>
              <w:rPr>
                <w:rFonts w:ascii="Times New Roman" w:hAnsi="Times New Roman" w:eastAsia="仿宋_GB2312" w:cs="仿宋_GB2312"/>
                <w:color w:val="000000"/>
                <w:szCs w:val="21"/>
              </w:rPr>
            </w:pPr>
            <w:r>
              <w:rPr>
                <w:rStyle w:val="12"/>
                <w:rFonts w:hint="default" w:ascii="Times New Roman" w:hAnsi="Times New Roman" w:eastAsia="仿宋_GB2312" w:cs="仿宋_GB2312"/>
                <w:sz w:val="21"/>
                <w:szCs w:val="21"/>
                <w:lang w:bidi="ar"/>
              </w:rPr>
              <w:t>乡镇人民政府、基层群众自治组织发现畜禽养殖环境污染行为的，应当及时制止和报告。</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市生态环境局襄垣分局</w:t>
            </w: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r>
        <w:tblPrEx>
          <w:tblCellMar>
            <w:top w:w="0" w:type="dxa"/>
            <w:left w:w="57" w:type="dxa"/>
            <w:bottom w:w="0" w:type="dxa"/>
            <w:right w:w="57" w:type="dxa"/>
          </w:tblCellMar>
        </w:tblPrEx>
        <w:trPr>
          <w:trHeight w:val="2028" w:hRule="atLeast"/>
          <w:jc w:val="center"/>
        </w:trPr>
        <w:tc>
          <w:tcPr>
            <w:tcW w:w="460" w:type="dxa"/>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24</w:t>
            </w:r>
          </w:p>
        </w:tc>
        <w:tc>
          <w:tcPr>
            <w:tcW w:w="163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对违法违规露天焚烧秸秆行为的处理</w:t>
            </w:r>
          </w:p>
        </w:tc>
        <w:tc>
          <w:tcPr>
            <w:tcW w:w="1144"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行政检查</w:t>
            </w:r>
          </w:p>
        </w:tc>
        <w:tc>
          <w:tcPr>
            <w:tcW w:w="784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ind w:firstLine="422" w:firstLineChars="200"/>
              <w:textAlignment w:val="center"/>
              <w:rPr>
                <w:rStyle w:val="12"/>
                <w:rFonts w:hint="default" w:ascii="Times New Roman" w:hAnsi="Times New Roman" w:eastAsia="仿宋_GB2312" w:cs="仿宋_GB2312"/>
                <w:sz w:val="21"/>
                <w:szCs w:val="21"/>
                <w:lang w:bidi="ar"/>
              </w:rPr>
            </w:pPr>
            <w:r>
              <w:rPr>
                <w:rStyle w:val="11"/>
                <w:rFonts w:hint="default" w:ascii="Times New Roman" w:hAnsi="Times New Roman" w:eastAsia="仿宋_GB2312" w:cs="仿宋_GB2312"/>
                <w:sz w:val="21"/>
                <w:szCs w:val="21"/>
                <w:lang w:bidi="ar"/>
              </w:rPr>
              <w:t>《中华人民共和国固体废物污染环境防治法》第六十五条</w:t>
            </w:r>
            <w:r>
              <w:rPr>
                <w:rFonts w:ascii="Times New Roman" w:hAnsi="Times New Roman" w:eastAsia="仿宋_GB2312" w:cs="Times New Roman"/>
                <w:color w:val="000000"/>
                <w:szCs w:val="21"/>
              </w:rPr>
              <w:t xml:space="preserve"> </w:t>
            </w:r>
            <w:r>
              <w:rPr>
                <w:rStyle w:val="11"/>
                <w:rFonts w:hint="default" w:ascii="Times New Roman" w:hAnsi="Times New Roman" w:eastAsia="仿宋_GB2312" w:cs="仿宋_GB2312"/>
                <w:sz w:val="21"/>
                <w:szCs w:val="21"/>
                <w:lang w:bidi="ar"/>
              </w:rPr>
              <w:t>第三款</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禁止在人口集中地区、机场周围、交通干线附近以及当地人民政府划定的其他区域露天焚烧秸秆。</w:t>
            </w:r>
          </w:p>
          <w:p>
            <w:pPr>
              <w:widowControl/>
              <w:ind w:firstLine="422" w:firstLineChars="200"/>
              <w:textAlignment w:val="center"/>
              <w:rPr>
                <w:rFonts w:ascii="Times New Roman" w:hAnsi="Times New Roman" w:eastAsia="仿宋_GB2312" w:cs="仿宋_GB2312"/>
                <w:color w:val="000000"/>
                <w:szCs w:val="21"/>
              </w:rPr>
            </w:pPr>
            <w:r>
              <w:rPr>
                <w:rStyle w:val="11"/>
                <w:rFonts w:hint="default" w:ascii="Times New Roman" w:hAnsi="Times New Roman" w:eastAsia="仿宋_GB2312" w:cs="仿宋_GB2312"/>
                <w:sz w:val="21"/>
                <w:szCs w:val="21"/>
                <w:lang w:bidi="ar"/>
              </w:rPr>
              <w:t>《山西省人民代表大会常务委员会关于促进农作物秸秆综合利用和禁止露天焚烧的决定》第二条</w:t>
            </w:r>
            <w:r>
              <w:rPr>
                <w:rFonts w:ascii="Times New Roman" w:hAnsi="Times New Roman" w:eastAsia="仿宋_GB2312" w:cs="Times New Roman"/>
                <w:color w:val="000000"/>
                <w:szCs w:val="21"/>
              </w:rPr>
              <w:t xml:space="preserve"> </w:t>
            </w:r>
            <w:r>
              <w:rPr>
                <w:rStyle w:val="12"/>
                <w:rFonts w:hint="default" w:ascii="Times New Roman" w:hAnsi="Times New Roman" w:eastAsia="仿宋_GB2312" w:cs="仿宋_GB2312"/>
                <w:sz w:val="21"/>
                <w:szCs w:val="21"/>
                <w:lang w:bidi="ar"/>
              </w:rPr>
              <w:t>各级人民政府是秸秆综合利用和禁止露天焚烧的责任主体，负责本行政区域秸秆综合利用和禁止露天焚烧工作。</w:t>
            </w:r>
          </w:p>
        </w:tc>
        <w:tc>
          <w:tcPr>
            <w:tcW w:w="127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市生态环境局襄垣分局</w:t>
            </w:r>
          </w:p>
        </w:tc>
        <w:tc>
          <w:tcPr>
            <w:tcW w:w="90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lang w:bidi="ar"/>
              </w:rPr>
              <w:t>各镇人民政府</w:t>
            </w:r>
          </w:p>
        </w:tc>
      </w:tr>
    </w:tbl>
    <w:p/>
    <w:sectPr>
      <w:pgSz w:w="16838" w:h="11906" w:orient="landscape"/>
      <w:pgMar w:top="1531" w:right="1440" w:bottom="136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宋体_x0011_..哟..">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Y2FlNDk2NzFiMDJjMWNlNmNmM2UwODNiYzhlOWUifQ=="/>
  </w:docVars>
  <w:rsids>
    <w:rsidRoot w:val="00000000"/>
    <w:rsid w:val="118A2E0A"/>
    <w:rsid w:val="1CA95D01"/>
    <w:rsid w:val="27457A1B"/>
    <w:rsid w:val="3B5E472C"/>
    <w:rsid w:val="5CBF4E09"/>
    <w:rsid w:val="69D501AF"/>
    <w:rsid w:val="752F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16"/>
      <w:szCs w:val="16"/>
      <w:lang w:val="zh-CN"/>
    </w:rPr>
  </w:style>
  <w:style w:type="paragraph" w:styleId="3">
    <w:name w:val="Body Text First Indent 2"/>
    <w:basedOn w:val="1"/>
    <w:next w:val="4"/>
    <w:qFormat/>
    <w:uiPriority w:val="0"/>
    <w:pPr>
      <w:ind w:firstLine="420" w:firstLineChars="200"/>
    </w:pPr>
  </w:style>
  <w:style w:type="paragraph" w:customStyle="1" w:styleId="4">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customStyle="1" w:styleId="7">
    <w:name w:val="font101"/>
    <w:basedOn w:val="6"/>
    <w:qFormat/>
    <w:uiPriority w:val="0"/>
    <w:rPr>
      <w:rFonts w:hint="eastAsia" w:ascii="仿宋" w:hAnsi="仿宋" w:eastAsia="仿宋" w:cs="仿宋"/>
      <w:b/>
      <w:bCs/>
      <w:color w:val="000000"/>
      <w:sz w:val="22"/>
      <w:szCs w:val="22"/>
      <w:u w:val="none"/>
    </w:rPr>
  </w:style>
  <w:style w:type="character" w:customStyle="1" w:styleId="8">
    <w:name w:val="font71"/>
    <w:basedOn w:val="6"/>
    <w:qFormat/>
    <w:uiPriority w:val="0"/>
    <w:rPr>
      <w:rFonts w:hint="eastAsia" w:ascii="仿宋" w:hAnsi="仿宋" w:eastAsia="仿宋" w:cs="仿宋"/>
      <w:color w:val="000000"/>
      <w:sz w:val="22"/>
      <w:szCs w:val="22"/>
      <w:u w:val="none"/>
    </w:rPr>
  </w:style>
  <w:style w:type="character" w:customStyle="1" w:styleId="9">
    <w:name w:val="font112"/>
    <w:basedOn w:val="6"/>
    <w:qFormat/>
    <w:uiPriority w:val="0"/>
    <w:rPr>
      <w:rFonts w:hint="eastAsia" w:ascii="仿宋" w:hAnsi="仿宋" w:eastAsia="仿宋" w:cs="仿宋"/>
      <w:b/>
      <w:bCs/>
      <w:color w:val="000000"/>
      <w:sz w:val="22"/>
      <w:szCs w:val="22"/>
      <w:u w:val="none"/>
    </w:rPr>
  </w:style>
  <w:style w:type="character" w:customStyle="1" w:styleId="10">
    <w:name w:val="font81"/>
    <w:basedOn w:val="6"/>
    <w:qFormat/>
    <w:uiPriority w:val="0"/>
    <w:rPr>
      <w:rFonts w:hint="eastAsia" w:ascii="仿宋" w:hAnsi="仿宋" w:eastAsia="仿宋" w:cs="仿宋"/>
      <w:color w:val="000000"/>
      <w:sz w:val="22"/>
      <w:szCs w:val="22"/>
      <w:u w:val="none"/>
    </w:rPr>
  </w:style>
  <w:style w:type="character" w:customStyle="1" w:styleId="11">
    <w:name w:val="font121"/>
    <w:basedOn w:val="6"/>
    <w:qFormat/>
    <w:uiPriority w:val="0"/>
    <w:rPr>
      <w:rFonts w:hint="eastAsia" w:ascii="仿宋" w:hAnsi="仿宋" w:eastAsia="仿宋" w:cs="仿宋"/>
      <w:b/>
      <w:bCs/>
      <w:color w:val="000000"/>
      <w:sz w:val="24"/>
      <w:szCs w:val="24"/>
      <w:u w:val="none"/>
    </w:rPr>
  </w:style>
  <w:style w:type="character" w:customStyle="1" w:styleId="12">
    <w:name w:val="font151"/>
    <w:basedOn w:val="6"/>
    <w:qFormat/>
    <w:uiPriority w:val="0"/>
    <w:rPr>
      <w:rFonts w:hint="eastAsia" w:ascii="仿宋" w:hAnsi="仿宋" w:eastAsia="仿宋" w:cs="仿宋"/>
      <w:color w:val="000000"/>
      <w:sz w:val="24"/>
      <w:szCs w:val="24"/>
      <w:u w:val="none"/>
    </w:rPr>
  </w:style>
  <w:style w:type="character" w:customStyle="1" w:styleId="13">
    <w:name w:val="font131"/>
    <w:basedOn w:val="6"/>
    <w:qFormat/>
    <w:uiPriority w:val="0"/>
    <w:rPr>
      <w:rFonts w:hint="eastAsia" w:ascii="仿宋" w:hAnsi="仿宋" w:eastAsia="仿宋" w:cs="仿宋"/>
      <w:b/>
      <w:bCs/>
      <w:color w:val="000000"/>
      <w:sz w:val="22"/>
      <w:szCs w:val="22"/>
      <w:u w:val="none"/>
    </w:rPr>
  </w:style>
  <w:style w:type="character" w:customStyle="1" w:styleId="14">
    <w:name w:val="font61"/>
    <w:basedOn w:val="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13047</Words>
  <Characters>13152</Characters>
  <Lines>0</Lines>
  <Paragraphs>0</Paragraphs>
  <TotalTime>3</TotalTime>
  <ScaleCrop>false</ScaleCrop>
  <LinksUpToDate>false</LinksUpToDate>
  <CharactersWithSpaces>13569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2022-09-08T02:43:00Z</dcterms:created>
  <dc:creator>zfb</dc:creator>
  <cp:lastModifiedBy>孙娜</cp:lastModifiedBy>
  <dcterms:modified xsi:type="dcterms:W3CDTF">2022-09-16T01:53:13Z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F073720F01984E29B4FC4CC37746E99E</vt:lpwstr>
  </property>
</Properties>
</file>