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4360"/>
        <w:gridCol w:w="3374"/>
        <w:gridCol w:w="8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920" w:type="dxa"/>
            <w:gridSpan w:val="2"/>
            <w:tcBorders>
              <w:top w:val="nil"/>
              <w:left w:val="nil"/>
              <w:bottom w:val="nil"/>
              <w:right w:val="nil"/>
            </w:tcBorders>
            <w:noWrap w:val="0"/>
            <w:vAlign w:val="center"/>
          </w:tcPr>
          <w:p>
            <w:pPr>
              <w:widowControl/>
              <w:jc w:val="left"/>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rPr>
              <w:t>附件</w:t>
            </w:r>
            <w:r>
              <w:rPr>
                <w:rFonts w:hint="default" w:ascii="Times New Roman" w:hAnsi="Times New Roman" w:eastAsia="黑体" w:cs="Times New Roman"/>
                <w:color w:val="000000"/>
                <w:kern w:val="0"/>
                <w:sz w:val="32"/>
                <w:szCs w:val="32"/>
                <w:lang w:val="en-US" w:eastAsia="zh-CN"/>
              </w:rPr>
              <w:t>2</w:t>
            </w:r>
          </w:p>
        </w:tc>
        <w:tc>
          <w:tcPr>
            <w:tcW w:w="3460" w:type="dxa"/>
            <w:gridSpan w:val="2"/>
            <w:tcBorders>
              <w:top w:val="nil"/>
              <w:left w:val="nil"/>
              <w:bottom w:val="nil"/>
              <w:right w:val="nil"/>
            </w:tcBorders>
            <w:noWrap w:val="0"/>
            <w:vAlign w:val="center"/>
          </w:tcPr>
          <w:p>
            <w:pPr>
              <w:widowControl/>
              <w:jc w:val="center"/>
              <w:rPr>
                <w:rFonts w:hint="default" w:ascii="Times New Roman" w:hAnsi="Times New Roman" w:cs="Times New Roman"/>
                <w:color w:val="000000"/>
                <w:kern w:val="0"/>
                <w:sz w:val="24"/>
              </w:rPr>
            </w:pPr>
          </w:p>
        </w:tc>
        <w:tc>
          <w:tcPr>
            <w:tcW w:w="1120" w:type="dxa"/>
            <w:tcBorders>
              <w:top w:val="nil"/>
              <w:left w:val="nil"/>
              <w:bottom w:val="nil"/>
              <w:right w:val="nil"/>
            </w:tcBorders>
            <w:noWrap w:val="0"/>
            <w:vAlign w:val="center"/>
          </w:tcPr>
          <w:p>
            <w:pPr>
              <w:widowControl/>
              <w:jc w:val="center"/>
              <w:rPr>
                <w:rFonts w:hint="default" w:ascii="Times New Roman" w:hAnsi="Times New Roman"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00" w:type="dxa"/>
            <w:gridSpan w:val="5"/>
            <w:tcBorders>
              <w:top w:val="nil"/>
              <w:left w:val="nil"/>
              <w:right w:val="nil"/>
            </w:tcBorders>
            <w:noWrap w:val="0"/>
            <w:vAlign w:val="center"/>
          </w:tcPr>
          <w:p>
            <w:pPr>
              <w:widowControl/>
              <w:jc w:val="center"/>
              <w:rPr>
                <w:rFonts w:hint="default" w:ascii="Times New Roman" w:hAnsi="Times New Roman" w:cs="Times New Roman"/>
                <w:color w:val="000000"/>
                <w:kern w:val="0"/>
                <w:sz w:val="32"/>
                <w:szCs w:val="32"/>
              </w:rPr>
            </w:pPr>
            <w:bookmarkStart w:id="0" w:name="_GoBack"/>
            <w:r>
              <w:rPr>
                <w:rFonts w:hint="default" w:ascii="Times New Roman" w:hAnsi="Times New Roman" w:eastAsia="方正小标宋简体" w:cs="Times New Roman"/>
                <w:color w:val="000000"/>
                <w:kern w:val="0"/>
                <w:sz w:val="32"/>
                <w:szCs w:val="32"/>
              </w:rPr>
              <w:t>危险化学品企业监督检查安排表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4360"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生产经营单位</w:t>
            </w:r>
          </w:p>
        </w:tc>
        <w:tc>
          <w:tcPr>
            <w:tcW w:w="3374"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牵头单位</w:t>
            </w:r>
          </w:p>
        </w:tc>
        <w:tc>
          <w:tcPr>
            <w:tcW w:w="1206"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1</w:t>
            </w:r>
          </w:p>
        </w:tc>
        <w:tc>
          <w:tcPr>
            <w:tcW w:w="4360" w:type="dxa"/>
            <w:noWrap w:val="0"/>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山西潞安煤基清洁能源有限责任公司</w:t>
            </w:r>
          </w:p>
        </w:tc>
        <w:tc>
          <w:tcPr>
            <w:tcW w:w="3374" w:type="dxa"/>
            <w:vMerge w:val="restart"/>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危险化学品安全监督管理股</w:t>
            </w:r>
          </w:p>
        </w:tc>
        <w:tc>
          <w:tcPr>
            <w:tcW w:w="1206"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2</w:t>
            </w:r>
          </w:p>
        </w:tc>
        <w:tc>
          <w:tcPr>
            <w:tcW w:w="4360" w:type="dxa"/>
            <w:noWrap w:val="0"/>
            <w:vAlign w:val="center"/>
          </w:tcPr>
          <w:p>
            <w:pPr>
              <w:widowControl/>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lang w:val="en-US" w:eastAsia="zh-CN"/>
              </w:rPr>
              <w:t>山西潞安天达新能源技术有限公司</w:t>
            </w:r>
          </w:p>
        </w:tc>
        <w:tc>
          <w:tcPr>
            <w:tcW w:w="3374" w:type="dxa"/>
            <w:vMerge w:val="continue"/>
            <w:noWrap w:val="0"/>
            <w:vAlign w:val="center"/>
          </w:tcPr>
          <w:p>
            <w:pPr>
              <w:jc w:val="center"/>
              <w:rPr>
                <w:rFonts w:hint="default" w:ascii="Times New Roman" w:hAnsi="Times New Roman" w:cs="Times New Roman"/>
                <w:color w:val="000000"/>
                <w:kern w:val="0"/>
                <w:sz w:val="24"/>
                <w:szCs w:val="24"/>
                <w:lang w:val="en-US" w:eastAsia="zh-CN" w:bidi="ar-SA"/>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3</w:t>
            </w:r>
          </w:p>
        </w:tc>
        <w:tc>
          <w:tcPr>
            <w:tcW w:w="4360" w:type="dxa"/>
            <w:noWrap w:val="0"/>
            <w:vAlign w:val="center"/>
          </w:tcPr>
          <w:p>
            <w:pPr>
              <w:widowControl/>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lang w:val="en-US" w:eastAsia="zh-CN"/>
              </w:rPr>
              <w:t>襄垣县鸿达煤化有限公司</w:t>
            </w:r>
          </w:p>
        </w:tc>
        <w:tc>
          <w:tcPr>
            <w:tcW w:w="3374" w:type="dxa"/>
            <w:vMerge w:val="continue"/>
            <w:noWrap w:val="0"/>
            <w:vAlign w:val="center"/>
          </w:tcPr>
          <w:p>
            <w:pPr>
              <w:jc w:val="center"/>
              <w:rPr>
                <w:rFonts w:hint="default" w:ascii="Times New Roman" w:hAnsi="Times New Roman" w:cs="Times New Roman"/>
                <w:color w:val="000000"/>
                <w:kern w:val="0"/>
                <w:sz w:val="24"/>
                <w:szCs w:val="24"/>
                <w:lang w:val="en-US" w:eastAsia="zh-CN" w:bidi="ar-SA"/>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4</w:t>
            </w:r>
          </w:p>
        </w:tc>
        <w:tc>
          <w:tcPr>
            <w:tcW w:w="4360" w:type="dxa"/>
            <w:noWrap w:val="0"/>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山西瑞恒化工有限公司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5</w:t>
            </w:r>
          </w:p>
        </w:tc>
        <w:tc>
          <w:tcPr>
            <w:tcW w:w="4360" w:type="dxa"/>
            <w:noWrap w:val="0"/>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襄垣县恒祥焦化有限公司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cs="Times New Roman"/>
                <w:color w:val="000000"/>
                <w:kern w:val="0"/>
                <w:sz w:val="24"/>
                <w:lang w:val="en-US" w:eastAsia="zh-CN"/>
              </w:rPr>
              <w:t>6</w:t>
            </w:r>
          </w:p>
        </w:tc>
        <w:tc>
          <w:tcPr>
            <w:tcW w:w="4360" w:type="dxa"/>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山西富阳园科贸有限公司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cs="Times New Roman"/>
                <w:color w:val="000000"/>
                <w:kern w:val="0"/>
                <w:sz w:val="24"/>
                <w:lang w:val="en-US" w:eastAsia="zh-CN"/>
              </w:rPr>
              <w:t>7</w:t>
            </w:r>
          </w:p>
        </w:tc>
        <w:tc>
          <w:tcPr>
            <w:tcW w:w="4360" w:type="dxa"/>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长治华新液化天然气有限公司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8</w:t>
            </w:r>
          </w:p>
        </w:tc>
        <w:tc>
          <w:tcPr>
            <w:tcW w:w="4360" w:type="dxa"/>
            <w:noWrap w:val="0"/>
            <w:vAlign w:val="center"/>
          </w:tcPr>
          <w:p>
            <w:pPr>
              <w:widowControl/>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lang w:val="en-US" w:eastAsia="zh-CN"/>
              </w:rPr>
              <w:t>襄垣县东江环保科技有限公司</w:t>
            </w:r>
          </w:p>
        </w:tc>
        <w:tc>
          <w:tcPr>
            <w:tcW w:w="3374" w:type="dxa"/>
            <w:vMerge w:val="continue"/>
            <w:noWrap w:val="0"/>
            <w:vAlign w:val="center"/>
          </w:tcPr>
          <w:p>
            <w:pPr>
              <w:jc w:val="center"/>
              <w:rPr>
                <w:rFonts w:hint="default" w:ascii="Times New Roman" w:hAnsi="Times New Roman" w:cs="Times New Roman"/>
                <w:color w:val="000000"/>
                <w:kern w:val="0"/>
                <w:sz w:val="24"/>
                <w:szCs w:val="24"/>
                <w:lang w:val="en-US" w:eastAsia="zh-CN" w:bidi="ar-SA"/>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lang w:val="en-US" w:eastAsia="zh-CN"/>
              </w:rPr>
              <w:t>重点</w:t>
            </w:r>
            <w:r>
              <w:rPr>
                <w:rFonts w:hint="default" w:ascii="Times New Roman" w:hAnsi="Times New Roman" w:cs="Times New Roman"/>
                <w:color w:val="000000"/>
                <w:kern w:val="0"/>
                <w:sz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9</w:t>
            </w:r>
          </w:p>
        </w:tc>
        <w:tc>
          <w:tcPr>
            <w:tcW w:w="4360" w:type="dxa"/>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山西潞安特种溶剂化学品有限公司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重点检查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10</w:t>
            </w:r>
          </w:p>
        </w:tc>
        <w:tc>
          <w:tcPr>
            <w:tcW w:w="4360" w:type="dxa"/>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山西潞安成品油销售有限责任公司</w:t>
            </w:r>
          </w:p>
          <w:p>
            <w:pPr>
              <w:widowControl/>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lang w:val="en-US" w:eastAsia="zh-CN"/>
              </w:rPr>
              <w:t>（180配套油库）</w:t>
            </w:r>
          </w:p>
        </w:tc>
        <w:tc>
          <w:tcPr>
            <w:tcW w:w="3374" w:type="dxa"/>
            <w:vMerge w:val="continue"/>
            <w:noWrap w:val="0"/>
            <w:vAlign w:val="center"/>
          </w:tcPr>
          <w:p>
            <w:pPr>
              <w:jc w:val="center"/>
              <w:rPr>
                <w:rFonts w:hint="default" w:ascii="Times New Roman" w:hAnsi="Times New Roman" w:cs="Times New Roman"/>
                <w:color w:val="000000"/>
                <w:kern w:val="0"/>
                <w:sz w:val="24"/>
                <w:szCs w:val="24"/>
                <w:lang w:val="en-US" w:eastAsia="zh-CN" w:bidi="ar-SA"/>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lang w:val="en-US" w:eastAsia="zh-CN"/>
              </w:rPr>
              <w:t>一般</w:t>
            </w:r>
            <w:r>
              <w:rPr>
                <w:rFonts w:hint="default" w:ascii="Times New Roman" w:hAnsi="Times New Roman" w:cs="Times New Roman"/>
                <w:color w:val="000000"/>
                <w:kern w:val="0"/>
                <w:sz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11</w:t>
            </w:r>
          </w:p>
        </w:tc>
        <w:tc>
          <w:tcPr>
            <w:tcW w:w="4360" w:type="dxa"/>
            <w:noWrap w:val="0"/>
            <w:vAlign w:val="center"/>
          </w:tcPr>
          <w:p>
            <w:pPr>
              <w:widowControl/>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lang w:val="en-US" w:eastAsia="zh-CN"/>
              </w:rPr>
              <w:t>空气产品潞安（长治）有限公司</w:t>
            </w:r>
          </w:p>
        </w:tc>
        <w:tc>
          <w:tcPr>
            <w:tcW w:w="3374" w:type="dxa"/>
            <w:vMerge w:val="continue"/>
            <w:noWrap w:val="0"/>
            <w:vAlign w:val="center"/>
          </w:tcPr>
          <w:p>
            <w:pPr>
              <w:jc w:val="center"/>
              <w:rPr>
                <w:rFonts w:hint="default" w:ascii="Times New Roman" w:hAnsi="Times New Roman" w:cs="Times New Roman"/>
                <w:color w:val="000000"/>
                <w:kern w:val="0"/>
                <w:sz w:val="24"/>
                <w:szCs w:val="24"/>
                <w:lang w:val="en-US" w:eastAsia="zh-CN" w:bidi="ar-SA"/>
              </w:rPr>
            </w:pPr>
          </w:p>
        </w:tc>
        <w:tc>
          <w:tcPr>
            <w:tcW w:w="1206" w:type="dxa"/>
            <w:gridSpan w:val="2"/>
            <w:noWrap w:val="0"/>
            <w:vAlign w:val="center"/>
          </w:tcPr>
          <w:p>
            <w:pPr>
              <w:widowControl/>
              <w:jc w:val="both"/>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lang w:val="en-US" w:eastAsia="zh-CN"/>
              </w:rPr>
              <w:t>一般</w:t>
            </w:r>
            <w:r>
              <w:rPr>
                <w:rFonts w:hint="default" w:ascii="Times New Roman" w:hAnsi="Times New Roman" w:cs="Times New Roman"/>
                <w:color w:val="000000"/>
                <w:kern w:val="0"/>
                <w:sz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12</w:t>
            </w:r>
          </w:p>
        </w:tc>
        <w:tc>
          <w:tcPr>
            <w:tcW w:w="4360" w:type="dxa"/>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胜科（长治）水务有限公司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lang w:val="en-US" w:eastAsia="zh-CN"/>
              </w:rPr>
              <w:t>一般</w:t>
            </w:r>
            <w:r>
              <w:rPr>
                <w:rFonts w:hint="default" w:ascii="Times New Roman" w:hAnsi="Times New Roman" w:cs="Times New Roman"/>
                <w:color w:val="000000"/>
                <w:kern w:val="0"/>
                <w:sz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13</w:t>
            </w:r>
          </w:p>
        </w:tc>
        <w:tc>
          <w:tcPr>
            <w:tcW w:w="4360" w:type="dxa"/>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山西裕英永旭新材料有限责任公司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14</w:t>
            </w:r>
          </w:p>
        </w:tc>
        <w:tc>
          <w:tcPr>
            <w:tcW w:w="4360" w:type="dxa"/>
            <w:noWrap w:val="0"/>
            <w:vAlign w:val="center"/>
          </w:tcPr>
          <w:p>
            <w:pPr>
              <w:widowControl/>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lang w:val="en-US" w:eastAsia="zh-CN"/>
              </w:rPr>
              <w:t>山西红岩新型材料有限公司</w:t>
            </w:r>
          </w:p>
        </w:tc>
        <w:tc>
          <w:tcPr>
            <w:tcW w:w="3374" w:type="dxa"/>
            <w:vMerge w:val="continue"/>
            <w:noWrap w:val="0"/>
            <w:vAlign w:val="center"/>
          </w:tcPr>
          <w:p>
            <w:pPr>
              <w:jc w:val="center"/>
              <w:rPr>
                <w:rFonts w:hint="default" w:ascii="Times New Roman" w:hAnsi="Times New Roman" w:cs="Times New Roman"/>
                <w:color w:val="000000"/>
                <w:kern w:val="0"/>
                <w:sz w:val="24"/>
                <w:szCs w:val="24"/>
                <w:lang w:val="en-US" w:eastAsia="zh-CN" w:bidi="ar-SA"/>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lang w:val="en-US" w:eastAsia="zh-CN"/>
              </w:rPr>
              <w:t>一般</w:t>
            </w:r>
            <w:r>
              <w:rPr>
                <w:rFonts w:hint="default" w:ascii="Times New Roman" w:hAnsi="Times New Roman" w:cs="Times New Roman"/>
                <w:color w:val="000000"/>
                <w:kern w:val="0"/>
                <w:sz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widowControl/>
              <w:jc w:val="center"/>
              <w:rPr>
                <w:rFonts w:hint="default" w:ascii="Times New Roman" w:hAnsi="Times New Roman" w:cs="Times New Roman"/>
                <w:color w:val="000000"/>
                <w:kern w:val="0"/>
                <w:sz w:val="24"/>
                <w:lang w:val="en-US" w:eastAsia="zh-CN"/>
              </w:rPr>
            </w:pPr>
            <w:r>
              <w:rPr>
                <w:rFonts w:hint="default" w:ascii="Times New Roman" w:hAnsi="Times New Roman" w:cs="Times New Roman"/>
                <w:color w:val="000000"/>
                <w:kern w:val="0"/>
                <w:sz w:val="24"/>
                <w:lang w:val="en-US" w:eastAsia="zh-CN"/>
              </w:rPr>
              <w:t>15</w:t>
            </w:r>
          </w:p>
        </w:tc>
        <w:tc>
          <w:tcPr>
            <w:tcW w:w="4360" w:type="dxa"/>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襄垣县万普净水材料有限公司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bl>
    <w:p/>
    <w:tbl>
      <w:tblPr>
        <w:tblStyle w:val="5"/>
        <w:tblW w:w="9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115"/>
        <w:gridCol w:w="489"/>
        <w:gridCol w:w="3848"/>
        <w:gridCol w:w="489"/>
        <w:gridCol w:w="2868"/>
        <w:gridCol w:w="489"/>
        <w:gridCol w:w="713"/>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695" w:hRule="atLeast"/>
          <w:jc w:val="center"/>
        </w:trPr>
        <w:tc>
          <w:tcPr>
            <w:tcW w:w="604"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4337"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生产经营单位</w:t>
            </w:r>
          </w:p>
        </w:tc>
        <w:tc>
          <w:tcPr>
            <w:tcW w:w="3357"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牵头单位</w:t>
            </w: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16</w:t>
            </w:r>
          </w:p>
        </w:tc>
        <w:tc>
          <w:tcPr>
            <w:tcW w:w="4337"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中国石化销售股份有限公司山西长治襄垣第一加油站</w:t>
            </w:r>
          </w:p>
        </w:tc>
        <w:tc>
          <w:tcPr>
            <w:tcW w:w="3357" w:type="dxa"/>
            <w:gridSpan w:val="2"/>
            <w:vMerge w:val="restart"/>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危险化学品安全监督管理股</w:t>
            </w: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17</w:t>
            </w:r>
          </w:p>
        </w:tc>
        <w:tc>
          <w:tcPr>
            <w:tcW w:w="4337"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中国石化销售股份有限公司山西长治襄垣第二加油站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18</w:t>
            </w:r>
          </w:p>
        </w:tc>
        <w:tc>
          <w:tcPr>
            <w:tcW w:w="4337"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中国石化销售股份有限公司山西长治襄垣夏店加油站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19</w:t>
            </w:r>
          </w:p>
        </w:tc>
        <w:tc>
          <w:tcPr>
            <w:tcW w:w="4337"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中国石化销售股份有限公司山西长治襄垣张家庄加油站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20</w:t>
            </w:r>
          </w:p>
        </w:tc>
        <w:tc>
          <w:tcPr>
            <w:tcW w:w="4337"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中国石化销售股份有限公司山西长治襄垣长兴路加油站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21</w:t>
            </w:r>
          </w:p>
        </w:tc>
        <w:tc>
          <w:tcPr>
            <w:tcW w:w="4337"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中国石化销售股份有限公司山西长治襄垣西王桥加油站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22</w:t>
            </w:r>
          </w:p>
        </w:tc>
        <w:tc>
          <w:tcPr>
            <w:tcW w:w="4337"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中国石化销售股份有限公司山西长治襄垣水碾加油站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23</w:t>
            </w:r>
          </w:p>
        </w:tc>
        <w:tc>
          <w:tcPr>
            <w:tcW w:w="4337"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中国石化销售股份有限公司山西长治襄垣店上加油站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24</w:t>
            </w:r>
          </w:p>
        </w:tc>
        <w:tc>
          <w:tcPr>
            <w:tcW w:w="4337"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中国石化销售股份有限公司山西长治襄垣王村加油站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25</w:t>
            </w:r>
          </w:p>
        </w:tc>
        <w:tc>
          <w:tcPr>
            <w:tcW w:w="4337"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中国石化销售股份有限公司山西长治襄垣侯堡加油站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26</w:t>
            </w:r>
          </w:p>
        </w:tc>
        <w:tc>
          <w:tcPr>
            <w:tcW w:w="4337"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中国石化销售股份有限公司山西长治襄垣大平加油站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27</w:t>
            </w:r>
          </w:p>
        </w:tc>
        <w:tc>
          <w:tcPr>
            <w:tcW w:w="4337"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中国石油天然气股份有限公司山西长治销售分公司二零八国道襄垣侯堡站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28</w:t>
            </w:r>
          </w:p>
        </w:tc>
        <w:tc>
          <w:tcPr>
            <w:tcW w:w="4337"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中国石油天然气股份有限公司山西长治销售分公司襄垣古韩大道加油站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9" w:type="dxa"/>
          <w:trHeight w:val="90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29</w:t>
            </w:r>
          </w:p>
        </w:tc>
        <w:tc>
          <w:tcPr>
            <w:tcW w:w="4337" w:type="dxa"/>
            <w:gridSpan w:val="2"/>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 xml:space="preserve">中国石油天然气股份有限公司山西长治销售分公司太长高速襄垣东区加油站 </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695" w:hRule="atLeast"/>
          <w:jc w:val="center"/>
        </w:trPr>
        <w:tc>
          <w:tcPr>
            <w:tcW w:w="604"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4337"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生产经营单位</w:t>
            </w:r>
          </w:p>
        </w:tc>
        <w:tc>
          <w:tcPr>
            <w:tcW w:w="3357"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牵头单位</w:t>
            </w: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567" w:hRule="atLeast"/>
          <w:jc w:val="center"/>
        </w:trPr>
        <w:tc>
          <w:tcPr>
            <w:tcW w:w="604"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30</w:t>
            </w:r>
          </w:p>
        </w:tc>
        <w:tc>
          <w:tcPr>
            <w:tcW w:w="4337" w:type="dxa"/>
            <w:gridSpan w:val="2"/>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中国石油天然气股份有限公司山西长治销售分公司太长高速襄垣西区加油站</w:t>
            </w:r>
          </w:p>
        </w:tc>
        <w:tc>
          <w:tcPr>
            <w:tcW w:w="3357" w:type="dxa"/>
            <w:gridSpan w:val="2"/>
            <w:vMerge w:val="restart"/>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危险化学品安全监督管理股</w:t>
            </w: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31</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襄垣县南田漳加油站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32</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襄垣县九七二加油站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33</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襄垣县顺丰加油站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34</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延长壳牌山西石油有限公司襄垣县前进加油站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35</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襄垣县古韩加油站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36</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襄垣县东港加油站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37</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襄垣县上马源通加油站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38</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襄垣县恒达加油站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39</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襄垣县荣昌加油站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40</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襄垣县鑫宏源加油站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41</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襄垣县上丰加油站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42</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中海石油桥头加油站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43</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襄垣县东宝加油站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44</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襄垣县建恒有限责任公司</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45</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山西潞安成品油销售有限责任公司侯堡加油站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89" w:type="dxa"/>
          <w:trHeight w:val="737" w:hRule="atLeast"/>
          <w:jc w:val="center"/>
        </w:trPr>
        <w:tc>
          <w:tcPr>
            <w:tcW w:w="604"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46</w:t>
            </w:r>
          </w:p>
        </w:tc>
        <w:tc>
          <w:tcPr>
            <w:tcW w:w="4337" w:type="dxa"/>
            <w:gridSpan w:val="2"/>
            <w:noWrap w:val="0"/>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襄垣县来胜加油站</w:t>
            </w:r>
          </w:p>
        </w:tc>
        <w:tc>
          <w:tcPr>
            <w:tcW w:w="3357" w:type="dxa"/>
            <w:gridSpan w:val="2"/>
            <w:vMerge w:val="continue"/>
            <w:noWrap w:val="0"/>
            <w:vAlign w:val="center"/>
          </w:tcPr>
          <w:p>
            <w:pPr>
              <w:jc w:val="center"/>
              <w:rPr>
                <w:rFonts w:hint="default" w:ascii="Times New Roman" w:hAnsi="Times New Roman" w:cs="Times New Roman"/>
                <w:color w:val="000000"/>
                <w:kern w:val="0"/>
                <w:sz w:val="24"/>
              </w:rPr>
            </w:pPr>
          </w:p>
        </w:tc>
        <w:tc>
          <w:tcPr>
            <w:tcW w:w="1202" w:type="dxa"/>
            <w:gridSpan w:val="2"/>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bl>
    <w:p>
      <w:pPr>
        <w:pStyle w:val="4"/>
      </w:pPr>
    </w:p>
    <w:tbl>
      <w:tblPr>
        <w:tblStyle w:val="5"/>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4360"/>
        <w:gridCol w:w="3374"/>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0"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序号</w:t>
            </w:r>
          </w:p>
        </w:tc>
        <w:tc>
          <w:tcPr>
            <w:tcW w:w="4360"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生产经营单位</w:t>
            </w:r>
          </w:p>
        </w:tc>
        <w:tc>
          <w:tcPr>
            <w:tcW w:w="3374"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牵头单位</w:t>
            </w:r>
          </w:p>
        </w:tc>
        <w:tc>
          <w:tcPr>
            <w:tcW w:w="1206" w:type="dxa"/>
            <w:noWrap w:val="0"/>
            <w:vAlign w:val="center"/>
          </w:tcPr>
          <w:p>
            <w:pPr>
              <w:widowControl/>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47</w:t>
            </w:r>
          </w:p>
        </w:tc>
        <w:tc>
          <w:tcPr>
            <w:tcW w:w="4360" w:type="dxa"/>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襄垣县宏宝加油站</w:t>
            </w:r>
          </w:p>
        </w:tc>
        <w:tc>
          <w:tcPr>
            <w:tcW w:w="3374" w:type="dxa"/>
            <w:vMerge w:val="restart"/>
            <w:noWrap w:val="0"/>
            <w:vAlign w:val="center"/>
          </w:tcPr>
          <w:p>
            <w:pPr>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危险化学品安全监督管理股</w:t>
            </w:r>
          </w:p>
        </w:tc>
        <w:tc>
          <w:tcPr>
            <w:tcW w:w="1206" w:type="dxa"/>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48</w:t>
            </w:r>
          </w:p>
        </w:tc>
        <w:tc>
          <w:tcPr>
            <w:tcW w:w="4360" w:type="dxa"/>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襄垣县长安加油站</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49</w:t>
            </w:r>
          </w:p>
        </w:tc>
        <w:tc>
          <w:tcPr>
            <w:tcW w:w="4360" w:type="dxa"/>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襄垣县九天加油站</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50</w:t>
            </w:r>
          </w:p>
        </w:tc>
        <w:tc>
          <w:tcPr>
            <w:tcW w:w="4360" w:type="dxa"/>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襄垣县顺通源加油站（襄垣县顺鑫源天然气销售有限公司顺通源加油站）</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60" w:type="dxa"/>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51</w:t>
            </w:r>
          </w:p>
        </w:tc>
        <w:tc>
          <w:tcPr>
            <w:tcW w:w="4360" w:type="dxa"/>
            <w:noWrap w:val="0"/>
            <w:vAlign w:val="center"/>
          </w:tcPr>
          <w:p>
            <w:pPr>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延长壳牌山西石油有限公司长治襄垣府前路加油站</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52</w:t>
            </w:r>
          </w:p>
        </w:tc>
        <w:tc>
          <w:tcPr>
            <w:tcW w:w="4360" w:type="dxa"/>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襄垣县毅丰加油站有限公司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53</w:t>
            </w:r>
          </w:p>
        </w:tc>
        <w:tc>
          <w:tcPr>
            <w:tcW w:w="4360" w:type="dxa"/>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襄垣县宏伟加油站</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54</w:t>
            </w:r>
          </w:p>
        </w:tc>
        <w:tc>
          <w:tcPr>
            <w:tcW w:w="4360" w:type="dxa"/>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襄垣县大桥东气体有限责任公司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55</w:t>
            </w:r>
          </w:p>
        </w:tc>
        <w:tc>
          <w:tcPr>
            <w:tcW w:w="4360" w:type="dxa"/>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襄垣县通达气体有限公司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60" w:type="dxa"/>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56</w:t>
            </w:r>
          </w:p>
        </w:tc>
        <w:tc>
          <w:tcPr>
            <w:tcW w:w="4360" w:type="dxa"/>
            <w:noWrap w:val="0"/>
            <w:vAlign w:val="center"/>
          </w:tcPr>
          <w:p>
            <w:pPr>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山西金璞工贸有限公司</w:t>
            </w:r>
          </w:p>
        </w:tc>
        <w:tc>
          <w:tcPr>
            <w:tcW w:w="3374" w:type="dxa"/>
            <w:vMerge w:val="continue"/>
            <w:noWrap w:val="0"/>
            <w:vAlign w:val="center"/>
          </w:tcPr>
          <w:p>
            <w:pPr>
              <w:jc w:val="center"/>
              <w:rPr>
                <w:rFonts w:hint="default" w:ascii="Times New Roman" w:hAnsi="Times New Roman" w:cs="Times New Roman"/>
                <w:color w:val="000000"/>
                <w:kern w:val="0"/>
                <w:sz w:val="24"/>
              </w:rPr>
            </w:pPr>
          </w:p>
        </w:tc>
        <w:tc>
          <w:tcPr>
            <w:tcW w:w="1206" w:type="dxa"/>
            <w:noWrap w:val="0"/>
            <w:vAlign w:val="center"/>
          </w:tcPr>
          <w:p>
            <w:pPr>
              <w:widowControl/>
              <w:jc w:val="center"/>
              <w:rPr>
                <w:rFonts w:hint="default" w:ascii="Times New Roman" w:hAnsi="Times New Roman" w:cs="Times New Roman"/>
                <w:color w:val="000000"/>
                <w:kern w:val="0"/>
                <w:sz w:val="24"/>
                <w:szCs w:val="24"/>
                <w:lang w:val="en-US" w:eastAsia="zh-CN" w:bidi="ar-SA"/>
              </w:rPr>
            </w:pPr>
            <w:r>
              <w:rPr>
                <w:rFonts w:hint="default" w:ascii="Times New Roman" w:hAnsi="Times New Roman" w:cs="Times New Roman"/>
                <w:color w:val="000000"/>
                <w:kern w:val="0"/>
                <w:sz w:val="24"/>
              </w:rPr>
              <w:t>一般检查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NjgyY2IyMDJhMzg3ZTAwNDgwZWRlYmY4Y2Q1MjAifQ=="/>
  </w:docVars>
  <w:rsids>
    <w:rsidRoot w:val="58871B68"/>
    <w:rsid w:val="5887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首行缩进 21"/>
    <w:basedOn w:val="3"/>
    <w:next w:val="4"/>
    <w:uiPriority w:val="0"/>
    <w:rPr>
      <w:rFonts w:ascii="Calibri" w:hAnsi="Calibri" w:eastAsia="仿宋_GB2312"/>
      <w:sz w:val="32"/>
      <w:szCs w:val="32"/>
    </w:rPr>
  </w:style>
  <w:style w:type="paragraph" w:customStyle="1" w:styleId="3">
    <w:name w:val="正文文本缩进1"/>
    <w:basedOn w:val="1"/>
    <w:qFormat/>
    <w:uiPriority w:val="0"/>
    <w:pPr>
      <w:ind w:left="200" w:leftChars="200"/>
    </w:pPr>
  </w:style>
  <w:style w:type="paragraph" w:styleId="4">
    <w:name w:val="Normal (Web)"/>
    <w:basedOn w:val="1"/>
    <w:next w:val="1"/>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1283</Words>
  <Characters>1332</Characters>
  <Lines>0</Lines>
  <Paragraphs>0</Paragraphs>
  <TotalTime>0</TotalTime>
  <ScaleCrop>false</ScaleCrop>
  <LinksUpToDate>false</LinksUpToDate>
  <CharactersWithSpaces>1333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2023-04-04T08:15:00Z</dcterms:created>
  <dc:creator>风陵渡</dc:creator>
  <cp:lastModifiedBy>风陵渡</cp:lastModifiedBy>
  <dcterms:modified xsi:type="dcterms:W3CDTF">2023-04-04T08:21:04Z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253EB1C303534CE2BE1D2FE088D89249</vt:lpwstr>
  </property>
</Properties>
</file>