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inorEastAsia"/>
          <w:sz w:val="44"/>
          <w:szCs w:val="44"/>
        </w:rPr>
      </w:pPr>
      <w:r>
        <w:rPr>
          <w:rFonts w:hint="eastAsia" w:ascii="黑体" w:hAnsi="黑体" w:eastAsia="黑体" w:cstheme="minorEastAsia"/>
          <w:sz w:val="44"/>
          <w:szCs w:val="44"/>
        </w:rPr>
        <w:t>襄垣县</w:t>
      </w:r>
      <w:r>
        <w:rPr>
          <w:rFonts w:hint="eastAsia" w:ascii="Arial" w:hAnsi="Arial" w:eastAsia="黑体" w:cs="Arial"/>
          <w:sz w:val="44"/>
          <w:szCs w:val="44"/>
        </w:rPr>
        <w:t>虒亭镇人民政府</w:t>
      </w:r>
    </w:p>
    <w:p>
      <w:pPr>
        <w:jc w:val="center"/>
        <w:rPr>
          <w:rFonts w:asciiTheme="minorEastAsia" w:hAnsiTheme="minorEastAsia" w:cstheme="minorEastAsia"/>
          <w:sz w:val="32"/>
          <w:szCs w:val="32"/>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19</w:t>
      </w:r>
      <w:r>
        <w:rPr>
          <w:rFonts w:hint="eastAsia" w:ascii="黑体" w:hAnsi="黑体" w:eastAsia="黑体" w:cstheme="minorEastAsia"/>
          <w:sz w:val="44"/>
          <w:szCs w:val="44"/>
        </w:rPr>
        <w:t>年部门预算公开情况说明</w:t>
      </w:r>
    </w:p>
    <w:p>
      <w:pPr>
        <w:pStyle w:val="10"/>
        <w:numPr>
          <w:ilvl w:val="0"/>
          <w:numId w:val="1"/>
        </w:numPr>
        <w:ind w:firstLineChars="0"/>
        <w:rPr>
          <w:rFonts w:ascii="楷体" w:hAnsi="楷体" w:eastAsia="楷体" w:cstheme="minorEastAsia"/>
          <w:b/>
          <w:sz w:val="32"/>
          <w:szCs w:val="32"/>
        </w:rPr>
      </w:pPr>
      <w:r>
        <w:rPr>
          <w:rFonts w:hint="eastAsia" w:ascii="楷体" w:hAnsi="楷体" w:eastAsia="楷体" w:cstheme="minorEastAsia"/>
          <w:b/>
          <w:sz w:val="32"/>
          <w:szCs w:val="32"/>
        </w:rPr>
        <w:t>部门主要职能</w:t>
      </w:r>
    </w:p>
    <w:p>
      <w:pPr>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（2）制定并组织实施村镇建设规划，部署重点工程建</w:t>
      </w:r>
    </w:p>
    <w:p>
      <w:pP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设，地方道路建设及公共设施，水利设施的管理，负责土地、林木、水等自然资源和生态环境的保护，做好护林防火工作。</w:t>
      </w:r>
    </w:p>
    <w:p>
      <w:pPr>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3）负责本行政区域内的民政、计划生育、文化教育、卫生、体育等社会公益事业的综合性工作，维护一切经济单位和个人的正当经济权益，取缔非法经济活动，调解和处理民事纠纷，打击刑事犯罪维护社会稳定。</w:t>
      </w:r>
    </w:p>
    <w:p>
      <w:pPr>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（4）按计划组织本级财政收入和地方税的征收，完成国家财政计划，不断培植税源，管好财政资金，增强财政实力。</w:t>
      </w:r>
    </w:p>
    <w:p>
      <w:pPr>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（5）抓好精神文明建设，丰富群众文化生活，提倡移风易俗，反对封建迷信，破除陈规陋习，树立社会主义新风尚。</w:t>
      </w:r>
    </w:p>
    <w:p>
      <w:pPr>
        <w:ind w:firstLine="640" w:firstLineChars="200"/>
        <w:rPr>
          <w:rFonts w:hint="eastAsia" w:eastAsia="仿宋_GB2312"/>
          <w:color w:val="000000" w:themeColor="text1"/>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（6）完成上级政府交办的其它</w:t>
      </w:r>
      <w:r>
        <w:rPr>
          <w:rFonts w:hint="eastAsia" w:ascii="仿宋_GB2312" w:hAnsi="仿宋" w:eastAsia="仿宋_GB2312" w:cs="仿宋"/>
          <w:color w:val="000000" w:themeColor="text1"/>
          <w:sz w:val="32"/>
          <w:szCs w:val="32"/>
          <w:lang w:eastAsia="zh-CN"/>
          <w14:textFill>
            <w14:solidFill>
              <w14:schemeClr w14:val="tx1"/>
            </w14:solidFill>
          </w14:textFill>
        </w:rPr>
        <w:t>事项。</w:t>
      </w:r>
    </w:p>
    <w:p>
      <w:pPr>
        <w:pStyle w:val="10"/>
        <w:ind w:left="0" w:leftChars="0" w:firstLine="0" w:firstLineChars="0"/>
        <w:rPr>
          <w:rFonts w:hint="eastAsia" w:ascii="仿宋" w:hAnsi="仿宋" w:eastAsia="仿宋" w:cstheme="minorEastAsia"/>
          <w:b/>
          <w:sz w:val="30"/>
          <w:szCs w:val="30"/>
          <w:lang w:eastAsia="zh-CN"/>
        </w:rPr>
      </w:pP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二、部门基本情况</w:t>
      </w:r>
    </w:p>
    <w:p>
      <w:pPr>
        <w:widowControl/>
        <w:spacing w:line="324" w:lineRule="atLeast"/>
        <w:ind w:left="540"/>
        <w:jc w:val="left"/>
        <w:rPr>
          <w:rFonts w:ascii="仿宋_GB2312" w:hAnsi="楷体" w:eastAsia="仿宋_GB2312" w:cs="宋体"/>
          <w:bCs/>
          <w:color w:val="333333"/>
          <w:kern w:val="0"/>
          <w:sz w:val="18"/>
          <w:szCs w:val="18"/>
        </w:rPr>
      </w:pPr>
      <w:r>
        <w:rPr>
          <w:rFonts w:hint="eastAsia" w:ascii="仿宋_GB2312" w:hAnsi="楷体" w:eastAsia="仿宋_GB2312" w:cs="宋体"/>
          <w:bCs/>
          <w:color w:val="333333"/>
          <w:kern w:val="0"/>
          <w:sz w:val="32"/>
          <w:szCs w:val="32"/>
        </w:rPr>
        <w:t>（一）机构设置情况</w:t>
      </w:r>
    </w:p>
    <w:p>
      <w:pPr>
        <w:widowControl/>
        <w:spacing w:line="324" w:lineRule="atLeast"/>
        <w:ind w:left="540"/>
        <w:jc w:val="left"/>
        <w:rPr>
          <w:rFonts w:ascii="仿宋" w:hAnsi="仿宋" w:eastAsia="仿宋" w:cs="宋体"/>
          <w:bCs/>
          <w:kern w:val="0"/>
          <w:sz w:val="30"/>
          <w:szCs w:val="30"/>
          <w:shd w:val="pct10" w:color="auto" w:fill="FFFFFF"/>
        </w:rPr>
      </w:pPr>
      <w:r>
        <w:rPr>
          <w:rFonts w:hint="eastAsia" w:ascii="仿宋" w:hAnsi="仿宋" w:eastAsia="仿宋" w:cs="仿宋_GB2312"/>
          <w:sz w:val="30"/>
          <w:szCs w:val="30"/>
          <w:shd w:val="pct10" w:color="auto" w:fill="FFFFFF"/>
        </w:rPr>
        <w:t>党委办公室、政府办公室、农村综合服中心、民政服务中心</w:t>
      </w:r>
      <w:r>
        <w:rPr>
          <w:rFonts w:hint="eastAsia" w:ascii="仿宋" w:hAnsi="仿宋" w:eastAsia="仿宋" w:cs="宋体"/>
          <w:bCs/>
          <w:kern w:val="0"/>
          <w:sz w:val="30"/>
          <w:szCs w:val="30"/>
          <w:shd w:val="pct10" w:color="auto" w:fill="FFFFFF"/>
        </w:rPr>
        <w:t>（二）人员情况说明</w:t>
      </w:r>
    </w:p>
    <w:p>
      <w:pPr>
        <w:ind w:firstLine="645"/>
        <w:rPr>
          <w:rFonts w:ascii="仿宋" w:hAnsi="仿宋" w:eastAsia="仿宋" w:cstheme="minorEastAsia"/>
          <w:sz w:val="30"/>
          <w:szCs w:val="30"/>
          <w:shd w:val="pct10" w:color="auto" w:fill="FFFFFF"/>
        </w:rPr>
      </w:pPr>
      <w:r>
        <w:rPr>
          <w:rFonts w:hint="eastAsia" w:ascii="仿宋" w:hAnsi="仿宋" w:eastAsia="仿宋" w:cs="仿宋_GB2312"/>
          <w:sz w:val="30"/>
          <w:szCs w:val="30"/>
          <w:shd w:val="pct10" w:color="auto" w:fill="FFFFFF"/>
        </w:rPr>
        <w:t>现有行政、事业编制35名，其中，行政编制 23名，事业编制 13名。实有26人，其中公务员 19名，行政工勤 人，事业人员7 名，其他  人。</w:t>
      </w:r>
    </w:p>
    <w:p>
      <w:pPr>
        <w:ind w:firstLine="640" w:firstLineChars="200"/>
        <w:rPr>
          <w:rFonts w:ascii="黑体" w:hAnsi="黑体" w:eastAsia="黑体" w:cstheme="minorEastAsia"/>
          <w:color w:val="C00000"/>
          <w:sz w:val="32"/>
          <w:szCs w:val="32"/>
        </w:rPr>
      </w:pPr>
      <w:r>
        <w:rPr>
          <w:rFonts w:hint="eastAsia" w:ascii="黑体" w:hAnsi="黑体" w:eastAsia="黑体" w:cstheme="minorEastAsia"/>
          <w:sz w:val="32"/>
          <w:szCs w:val="32"/>
        </w:rPr>
        <w:t>三、预算收支增减变化情况说明</w:t>
      </w:r>
    </w:p>
    <w:p>
      <w:pPr>
        <w:jc w:val="center"/>
        <w:rPr>
          <w:rFonts w:ascii="黑体" w:hAnsi="黑体" w:eastAsia="黑体" w:cstheme="minorEastAsia"/>
          <w:color w:val="000000" w:themeColor="text1"/>
          <w:sz w:val="28"/>
          <w:szCs w:val="28"/>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2019年度预算总收入总计904.72、支出预算总计 904.72万元，</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（一）收入预算总计   904.72 万元。包括：</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1．财政拨款收入预算总计   904.72 万元。</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（1）一般公共预算收入预算   904.72万元，与上年相比增加35.24万元，增长6.33  %。主要原因是项目支出增加，基本支出减少原因。</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（2）政府性基金收入预算  0 万元，</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2．财政专户管理资金收入预算总计  0万元。</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（二）支出预算总计 904.72 万元。包括：</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1．一般公共服务（类）支出 904.72 万元，主要用于……。与上年相比增加（减少）  万元，增长（减少）  %。主要原因是……。</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2．公共安全（类）支出  0万元，主要用于……。与上年相比增加（减少） 0 万元，增长（减少）  %。主要原因是……。</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3．结转下年资金预算数为  0万元，主要原因是……。</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此外，基本支出预算数为 361.17 万元。与上年相比减少  47.31  万元，减少11.58 %。主要公用经费减少.</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项目支出预算数为  543.55万元。与上年相比增加82.55 万元，增长17.91 %。主要原因是增加了其他城乡社区公共设备支出50.2万元。</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四、机关运行经费安排情况说明</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本单位机关运行经费支出预算数为  106.07万元，较2018年增加（减少） 3.41万元，其中：办公费支出 53.5万元、印刷费支出 7 万元、邮电费2万元、维修费9万元差旅费支出 2 万元、劳务费20万元等。主要增减变化情况：办公费增加党报党刊支出。</w:t>
      </w:r>
    </w:p>
    <w:p>
      <w:pPr>
        <w:ind w:firstLine="600" w:firstLineChars="200"/>
        <w:rPr>
          <w:rFonts w:ascii="仿宋" w:hAnsi="仿宋" w:eastAsia="仿宋" w:cstheme="minorEastAsia"/>
          <w:bCs/>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五、</w:t>
      </w:r>
      <w:r>
        <w:rPr>
          <w:rFonts w:hint="eastAsia" w:ascii="仿宋" w:hAnsi="仿宋" w:eastAsia="仿宋" w:cstheme="minorEastAsia"/>
          <w:bCs/>
          <w:color w:val="000000" w:themeColor="text1"/>
          <w:sz w:val="30"/>
          <w:szCs w:val="30"/>
          <w14:textFill>
            <w14:solidFill>
              <w14:schemeClr w14:val="tx1"/>
            </w14:solidFill>
          </w14:textFill>
        </w:rPr>
        <w:t>政府采购安排情况说明</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本部门2019年度政府采购安排0万元，其中：政府采购货物支出0万元、政府采购工程支出0万元、政府采购服务支出0万元。授予中小企业合同金额0万元，占政府采购支出总额的0%。</w:t>
      </w:r>
    </w:p>
    <w:p>
      <w:pPr>
        <w:ind w:firstLine="600" w:firstLineChars="200"/>
        <w:rPr>
          <w:rFonts w:ascii="仿宋" w:hAnsi="仿宋" w:eastAsia="仿宋" w:cstheme="minorEastAsia"/>
          <w:bCs/>
          <w:color w:val="000000" w:themeColor="text1"/>
          <w:sz w:val="30"/>
          <w:szCs w:val="30"/>
          <w14:textFill>
            <w14:solidFill>
              <w14:schemeClr w14:val="tx1"/>
            </w14:solidFill>
          </w14:textFill>
        </w:rPr>
      </w:pPr>
      <w:r>
        <w:rPr>
          <w:rFonts w:hint="eastAsia" w:ascii="仿宋" w:hAnsi="仿宋" w:eastAsia="仿宋" w:cstheme="minorEastAsia"/>
          <w:bCs/>
          <w:color w:val="000000" w:themeColor="text1"/>
          <w:sz w:val="30"/>
          <w:szCs w:val="30"/>
          <w14:textFill>
            <w14:solidFill>
              <w14:schemeClr w14:val="tx1"/>
            </w14:solidFill>
          </w14:textFill>
        </w:rPr>
        <w:t>六、对专业性较强的名词进行解释</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（一）财政拨款收入：指单位本年度从本级财政部门取得的财政拨款，包括一般公共预算财政拨款和政府性基金预算财政拨款。</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（二）上级补助收入：指事业单位从主管部门和上级单位取得的非财政补助收入。</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（三）事业收入：指事业单位开展专业业务活动及其辅助活动取得的收入；事业单位收到的财政专户实际核拨的教育收费等资金在此反映。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（四）经营收入：指事业单位在专业业务活动及其辅助活动之外开展非独立核算经营活动取得的收入。</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（五）附属单位缴款：指事业单位附属独立核算单位按照有关规定上缴的收入。</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（六）其他收入：指单位取得的除上述“财政拨款收入”、“事业收入”、“经营收入”、“附属单位缴款”等以外的各项收入。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（七）用事业基金弥补收支差额：指事业单位用事业基金弥补当年收支差额的数额。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（八）年初结转和结余：指单位上年结转本年使用的基本支出结转、项目支出结转和结余和经营结余。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（九）结余分配：指事业单位按规定对非财政补助结余资金提取的职工福利基金、事业基金和缴纳的所得税，以及减少单位按规定应缴回的基本建设竣工项目结余资金。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（十）年末结转和结余资金：指单位结转下年的基本支出结转、项目支出结转和结余和经营结余。</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（十一）基本支出：指为保障机构正常运转、完成日常工作任务而发生的人员支出和公用支出。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（十二）项目支出：指在基本支出之外为完成特定的行政任务或事业发展目标所发生的支出。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（十三）上缴上级支出：指事业单位按照财政部门和主管部门的规定上缴上级单位的支出。</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（十四）经营支出：指事业单位在专业业务活动及其辅助活动之外开展非独立核算经营活动发生的支出。</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（十五）对附属单位补助支出：指事业单位用财政补助收入之外的收入对附属单位补助发生的支出。</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00" w:firstLineChars="200"/>
        <w:rPr>
          <w:rFonts w:ascii="仿宋" w:hAnsi="仿宋" w:eastAsia="仿宋" w:cstheme="minorEastAsia"/>
          <w:bCs/>
          <w:color w:val="000000" w:themeColor="text1"/>
          <w:sz w:val="30"/>
          <w:szCs w:val="30"/>
          <w14:textFill>
            <w14:solidFill>
              <w14:schemeClr w14:val="tx1"/>
            </w14:solidFill>
          </w14:textFill>
        </w:rPr>
      </w:pPr>
      <w:r>
        <w:rPr>
          <w:rFonts w:hint="eastAsia" w:ascii="仿宋" w:hAnsi="仿宋" w:eastAsia="仿宋" w:cstheme="minorEastAsia"/>
          <w:bCs/>
          <w:color w:val="000000" w:themeColor="text1"/>
          <w:sz w:val="30"/>
          <w:szCs w:val="30"/>
          <w14:textFill>
            <w14:solidFill>
              <w14:schemeClr w14:val="tx1"/>
            </w14:solidFill>
          </w14:textFill>
        </w:rPr>
        <w:t>七、国有资产占用情况说明</w:t>
      </w:r>
    </w:p>
    <w:p>
      <w:pPr>
        <w:pStyle w:val="4"/>
        <w:widowControl/>
        <w:spacing w:before="150" w:beforeAutospacing="0" w:after="150" w:afterAutospacing="0" w:line="465" w:lineRule="atLeast"/>
        <w:ind w:firstLine="555"/>
        <w:jc w:val="both"/>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shd w:val="clear" w:color="auto" w:fill="FFFFFF"/>
          <w14:textFill>
            <w14:solidFill>
              <w14:schemeClr w14:val="tx1"/>
            </w14:solidFill>
          </w14:textFill>
        </w:rPr>
        <w:t>截止2018年12月31日，本单位资产总额562.15万元，其中流动资产 259.33万元，固定资产 302.82万元，在建工程0 万元，无形资产0万元。固定资产当中，房屋构筑物127.78万元，汽车4 辆50.10万元，单价200万元以上大型设备价值0  万元，其他固定资产124.94万元。</w:t>
      </w:r>
      <w:r>
        <w:rPr>
          <w:rFonts w:hint="eastAsia" w:ascii="仿宋_GB2312" w:hAnsi="仿宋_GB2312" w:eastAsia="仿宋" w:cs="仿宋_GB2312"/>
          <w:color w:val="000000" w:themeColor="text1"/>
          <w:sz w:val="30"/>
          <w:szCs w:val="30"/>
          <w:shd w:val="clear" w:color="auto" w:fill="FFFFFF"/>
          <w14:textFill>
            <w14:solidFill>
              <w14:schemeClr w14:val="tx1"/>
            </w14:solidFill>
          </w14:textFill>
        </w:rPr>
        <w:t> </w:t>
      </w:r>
    </w:p>
    <w:p>
      <w:pPr>
        <w:rPr>
          <w:rFonts w:ascii="仿宋" w:hAnsi="仿宋" w:eastAsia="仿宋" w:cstheme="minorEastAsia"/>
          <w:bCs/>
          <w:color w:val="000000" w:themeColor="text1"/>
          <w:sz w:val="30"/>
          <w:szCs w:val="30"/>
          <w14:textFill>
            <w14:solidFill>
              <w14:schemeClr w14:val="tx1"/>
            </w14:solidFill>
          </w14:textFill>
        </w:rPr>
      </w:pPr>
      <w:r>
        <w:rPr>
          <w:rFonts w:hint="eastAsia" w:ascii="仿宋" w:hAnsi="仿宋" w:eastAsia="仿宋" w:cstheme="minorEastAsia"/>
          <w:bCs/>
          <w:color w:val="000000" w:themeColor="text1"/>
          <w:sz w:val="30"/>
          <w:szCs w:val="30"/>
          <w14:textFill>
            <w14:solidFill>
              <w14:schemeClr w14:val="tx1"/>
            </w14:solidFill>
          </w14:textFill>
        </w:rPr>
        <w:t>八、重点项目预算的绩效目标等预算绩效情况说明</w:t>
      </w:r>
    </w:p>
    <w:p>
      <w:pPr>
        <w:rPr>
          <w:rFonts w:hint="eastAsia" w:ascii="仿宋" w:hAnsi="仿宋" w:eastAsia="仿宋" w:cs="仿宋_GB2312"/>
          <w:color w:val="000000" w:themeColor="text1"/>
          <w:sz w:val="30"/>
          <w:szCs w:val="30"/>
          <w:lang w:eastAsia="zh-CN"/>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我单位本年度项目支出</w:t>
      </w:r>
      <w:r>
        <w:rPr>
          <w:rFonts w:hint="eastAsia" w:ascii="仿宋" w:hAnsi="仿宋" w:eastAsia="仿宋" w:cs="宋体"/>
          <w:color w:val="000000" w:themeColor="text1"/>
          <w:kern w:val="0"/>
          <w:sz w:val="30"/>
          <w:szCs w:val="30"/>
          <w14:textFill>
            <w14:solidFill>
              <w14:schemeClr w14:val="tx1"/>
            </w14:solidFill>
          </w14:textFill>
        </w:rPr>
        <w:t>543.55</w:t>
      </w:r>
      <w:r>
        <w:rPr>
          <w:rFonts w:hint="eastAsia" w:ascii="仿宋" w:hAnsi="仿宋" w:eastAsia="仿宋" w:cs="仿宋_GB2312"/>
          <w:color w:val="000000" w:themeColor="text1"/>
          <w:sz w:val="30"/>
          <w:szCs w:val="30"/>
          <w14:textFill>
            <w14:solidFill>
              <w14:schemeClr w14:val="tx1"/>
            </w14:solidFill>
          </w14:textFill>
        </w:rPr>
        <w:t xml:space="preserve">万元，其中：重点项目支出 </w:t>
      </w:r>
      <w:r>
        <w:rPr>
          <w:rFonts w:hint="eastAsia" w:ascii="仿宋" w:hAnsi="仿宋" w:eastAsia="仿宋" w:cs="仿宋_GB2312"/>
          <w:color w:val="000000" w:themeColor="text1"/>
          <w:sz w:val="30"/>
          <w:szCs w:val="30"/>
          <w:lang w:eastAsia="zh-CN"/>
          <w14:textFill>
            <w14:solidFill>
              <w14:schemeClr w14:val="tx1"/>
            </w14:solidFill>
          </w14:textFill>
        </w:rPr>
        <w:t>：</w:t>
      </w:r>
    </w:p>
    <w:p>
      <w:pPr>
        <w:rPr>
          <w:rFonts w:hint="eastAsia" w:ascii="仿宋" w:hAnsi="仿宋" w:eastAsia="仿宋" w:cs="仿宋_GB2312"/>
          <w:color w:val="000000" w:themeColor="text1"/>
          <w:sz w:val="30"/>
          <w:szCs w:val="30"/>
          <w:lang w:val="en-US" w:eastAsia="zh-CN"/>
          <w14:textFill>
            <w14:solidFill>
              <w14:schemeClr w14:val="tx1"/>
            </w14:solidFill>
          </w14:textFill>
        </w:rPr>
      </w:pPr>
      <w:r>
        <w:rPr>
          <w:rFonts w:hint="eastAsia" w:ascii="仿宋" w:hAnsi="仿宋" w:eastAsia="仿宋" w:cs="仿宋_GB2312"/>
          <w:color w:val="000000" w:themeColor="text1"/>
          <w:sz w:val="30"/>
          <w:szCs w:val="30"/>
          <w:lang w:val="en-US" w:eastAsia="zh-CN"/>
          <w14:textFill>
            <w14:solidFill>
              <w14:schemeClr w14:val="tx1"/>
            </w14:solidFill>
          </w14:textFill>
        </w:rPr>
        <w:t>1，农村道路建设50万元，计划用于建华和赵家坡乡村道路，解决老百姓出行难。2、其他旅游和文化支出320.3万元，用于宝峰湖旅游开发，改善人居环境，增加了农户收入。</w:t>
      </w:r>
    </w:p>
    <w:p>
      <w:pPr>
        <w:rPr>
          <w:rFonts w:ascii="仿宋" w:hAnsi="仿宋" w:eastAsia="仿宋" w:cstheme="minorEastAsia"/>
          <w:bCs/>
          <w:color w:val="000000" w:themeColor="text1"/>
          <w:sz w:val="30"/>
          <w:szCs w:val="30"/>
          <w14:textFill>
            <w14:solidFill>
              <w14:schemeClr w14:val="tx1"/>
            </w14:solidFill>
          </w14:textFill>
        </w:rPr>
      </w:pPr>
      <w:bookmarkStart w:id="0" w:name="_GoBack"/>
      <w:bookmarkEnd w:id="0"/>
      <w:r>
        <w:rPr>
          <w:rFonts w:hint="eastAsia" w:ascii="仿宋" w:hAnsi="仿宋" w:eastAsia="仿宋" w:cstheme="minorEastAsia"/>
          <w:bCs/>
          <w:color w:val="000000" w:themeColor="text1"/>
          <w:sz w:val="30"/>
          <w:szCs w:val="30"/>
          <w14:textFill>
            <w14:solidFill>
              <w14:schemeClr w14:val="tx1"/>
            </w14:solidFill>
          </w14:textFill>
        </w:rPr>
        <w:t>九、一般公共预算“三公”经费支出增减变化原因等说明</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本部门2019年度一般公共预算“三公”经费预算数为4万元， ，较2018年无变化。</w:t>
      </w:r>
    </w:p>
    <w:p>
      <w:pPr>
        <w:numPr>
          <w:ilvl w:val="0"/>
          <w:numId w:val="2"/>
        </w:num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因公出国（境）支出年初预算数为0万元，因公出国（境）团组数为0，人数为0。较2018年增加（减少）0万元，增长（下降）0%。</w:t>
      </w:r>
    </w:p>
    <w:p>
      <w:pPr>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　　（二）公务接待费支出年初预算数为 万元，较2018年减少 万元，下降 %。主要原因是：专项活动减少。本年度国内公务接待共 批次，共 人。</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（三）公务用车购置及运行维护费支出4万元，其中公务用车购置年初预算数为0万元，较2018年增加（减少）0万元，增长（下降）0%；公务用车运行维护费支出年初预算数为4万元，较2018年无变化</w:t>
      </w:r>
    </w:p>
    <w:p>
      <w:pPr>
        <w:ind w:firstLine="600" w:firstLineChars="200"/>
        <w:rPr>
          <w:rFonts w:ascii="仿宋" w:hAnsi="仿宋" w:eastAsia="仿宋" w:cs="楷体"/>
          <w:color w:val="000000" w:themeColor="text1"/>
          <w:sz w:val="30"/>
          <w:szCs w:val="30"/>
          <w14:textFill>
            <w14:solidFill>
              <w14:schemeClr w14:val="tx1"/>
            </w14:solidFill>
          </w14:textFill>
        </w:rPr>
      </w:pPr>
      <w:r>
        <w:rPr>
          <w:rFonts w:hint="eastAsia" w:ascii="仿宋" w:hAnsi="仿宋" w:eastAsia="仿宋" w:cs="楷体"/>
          <w:color w:val="000000" w:themeColor="text1"/>
          <w:sz w:val="30"/>
          <w:szCs w:val="30"/>
          <w14:textFill>
            <w14:solidFill>
              <w14:schemeClr w14:val="tx1"/>
            </w14:solidFill>
          </w14:textFill>
        </w:rPr>
        <w:t>十、政府性基金预算支出预算情况说明</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（反映部门年度政府性基金支出预算安排情况。政府性基金支出安排数应与《部门收支预算总表》的政府性基金收入数一致，并按照政府收支分类科目的功能分类“项”级细化列示。）</w:t>
      </w:r>
    </w:p>
    <w:p>
      <w:pPr>
        <w:ind w:firstLine="600" w:firstLineChars="200"/>
        <w:rPr>
          <w:rFonts w:ascii="仿宋" w:hAnsi="仿宋" w:eastAsia="仿宋" w:cstheme="minorEastAsia"/>
          <w:color w:val="000000" w:themeColor="text1"/>
          <w:sz w:val="30"/>
          <w:szCs w:val="30"/>
          <w14:textFill>
            <w14:solidFill>
              <w14:schemeClr w14:val="tx1"/>
            </w14:solidFill>
          </w14:textFill>
        </w:rPr>
      </w:pPr>
      <w:r>
        <w:rPr>
          <w:rFonts w:hint="eastAsia" w:ascii="仿宋" w:hAnsi="仿宋" w:eastAsia="仿宋" w:cstheme="minorEastAsia"/>
          <w:color w:val="000000" w:themeColor="text1"/>
          <w:sz w:val="30"/>
          <w:szCs w:val="30"/>
          <w14:textFill>
            <w14:solidFill>
              <w14:schemeClr w14:val="tx1"/>
            </w14:solidFill>
          </w14:textFill>
        </w:rPr>
        <w:t>本单位本年度无此项预算，故无此项说明</w:t>
      </w:r>
    </w:p>
    <w:p>
      <w:pPr>
        <w:ind w:firstLine="600" w:firstLineChars="200"/>
        <w:rPr>
          <w:rFonts w:ascii="仿宋" w:hAnsi="仿宋" w:eastAsia="仿宋" w:cstheme="minorEastAsia"/>
          <w:color w:val="000000" w:themeColor="text1"/>
          <w:sz w:val="30"/>
          <w:szCs w:val="30"/>
          <w14:textFill>
            <w14:solidFill>
              <w14:schemeClr w14:val="tx1"/>
            </w14:solidFill>
          </w14:textFill>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abstractNum w:abstractNumId="1">
    <w:nsid w:val="2C05036A"/>
    <w:multiLevelType w:val="multilevel"/>
    <w:tmpl w:val="2C0503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87EB6"/>
    <w:rsid w:val="0001019D"/>
    <w:rsid w:val="000B089D"/>
    <w:rsid w:val="0011026C"/>
    <w:rsid w:val="00114C31"/>
    <w:rsid w:val="00121209"/>
    <w:rsid w:val="001330DE"/>
    <w:rsid w:val="001C0185"/>
    <w:rsid w:val="001F023F"/>
    <w:rsid w:val="002A78F3"/>
    <w:rsid w:val="002B74C9"/>
    <w:rsid w:val="002E7195"/>
    <w:rsid w:val="003343CB"/>
    <w:rsid w:val="00356142"/>
    <w:rsid w:val="003A2FE3"/>
    <w:rsid w:val="003E17E8"/>
    <w:rsid w:val="00433674"/>
    <w:rsid w:val="00481790"/>
    <w:rsid w:val="005F2480"/>
    <w:rsid w:val="00643BE9"/>
    <w:rsid w:val="0066295F"/>
    <w:rsid w:val="00696E76"/>
    <w:rsid w:val="006D788F"/>
    <w:rsid w:val="00751A1A"/>
    <w:rsid w:val="00760ADC"/>
    <w:rsid w:val="007634B0"/>
    <w:rsid w:val="007B5F6B"/>
    <w:rsid w:val="00835152"/>
    <w:rsid w:val="008524E1"/>
    <w:rsid w:val="008934C9"/>
    <w:rsid w:val="008C542A"/>
    <w:rsid w:val="008D5CA9"/>
    <w:rsid w:val="009436C0"/>
    <w:rsid w:val="009B6471"/>
    <w:rsid w:val="00A523E3"/>
    <w:rsid w:val="00A61D97"/>
    <w:rsid w:val="00B339CC"/>
    <w:rsid w:val="00B84099"/>
    <w:rsid w:val="00BD7E57"/>
    <w:rsid w:val="00C91007"/>
    <w:rsid w:val="00CC30DB"/>
    <w:rsid w:val="00CF14FA"/>
    <w:rsid w:val="00D25442"/>
    <w:rsid w:val="00E74F60"/>
    <w:rsid w:val="00E9702D"/>
    <w:rsid w:val="0104299A"/>
    <w:rsid w:val="014A06B6"/>
    <w:rsid w:val="01742A72"/>
    <w:rsid w:val="01DA336E"/>
    <w:rsid w:val="05E42E29"/>
    <w:rsid w:val="061E09E3"/>
    <w:rsid w:val="06A43BA7"/>
    <w:rsid w:val="087A6196"/>
    <w:rsid w:val="0C5A5250"/>
    <w:rsid w:val="0C64513E"/>
    <w:rsid w:val="0D286C3B"/>
    <w:rsid w:val="0DE649EC"/>
    <w:rsid w:val="0EE25EB1"/>
    <w:rsid w:val="0FE14009"/>
    <w:rsid w:val="10CB3E8D"/>
    <w:rsid w:val="11F35FF2"/>
    <w:rsid w:val="133563F7"/>
    <w:rsid w:val="179A58B8"/>
    <w:rsid w:val="1B4A6025"/>
    <w:rsid w:val="1C305CD6"/>
    <w:rsid w:val="1DF453AF"/>
    <w:rsid w:val="1E107510"/>
    <w:rsid w:val="1E643EFE"/>
    <w:rsid w:val="209E0EC3"/>
    <w:rsid w:val="22140CC1"/>
    <w:rsid w:val="24D63713"/>
    <w:rsid w:val="2A937DAC"/>
    <w:rsid w:val="2DB60033"/>
    <w:rsid w:val="2F754CA8"/>
    <w:rsid w:val="2FB928F6"/>
    <w:rsid w:val="30217EB8"/>
    <w:rsid w:val="341824CB"/>
    <w:rsid w:val="343F3937"/>
    <w:rsid w:val="34D53928"/>
    <w:rsid w:val="36805BAD"/>
    <w:rsid w:val="37015ED3"/>
    <w:rsid w:val="37F03C58"/>
    <w:rsid w:val="39E01B38"/>
    <w:rsid w:val="3F5C42DA"/>
    <w:rsid w:val="41800F4E"/>
    <w:rsid w:val="43E475B8"/>
    <w:rsid w:val="458B37F5"/>
    <w:rsid w:val="467D2DBE"/>
    <w:rsid w:val="48832669"/>
    <w:rsid w:val="48E87EB6"/>
    <w:rsid w:val="4A4F3891"/>
    <w:rsid w:val="4AFA4BB2"/>
    <w:rsid w:val="4D9B3CEE"/>
    <w:rsid w:val="4EBA5260"/>
    <w:rsid w:val="522F50B0"/>
    <w:rsid w:val="52567629"/>
    <w:rsid w:val="582B68F4"/>
    <w:rsid w:val="5D083F24"/>
    <w:rsid w:val="5D306324"/>
    <w:rsid w:val="60860A87"/>
    <w:rsid w:val="60B46440"/>
    <w:rsid w:val="61C6166E"/>
    <w:rsid w:val="635C762A"/>
    <w:rsid w:val="6A0213FA"/>
    <w:rsid w:val="6FD93AE0"/>
    <w:rsid w:val="70803134"/>
    <w:rsid w:val="71FC58C7"/>
    <w:rsid w:val="7249546B"/>
    <w:rsid w:val="729F0AAD"/>
    <w:rsid w:val="763C2331"/>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6">
    <w:name w:val="Strong"/>
    <w:basedOn w:val="5"/>
    <w:qFormat/>
    <w:uiPriority w:val="0"/>
    <w:rPr>
      <w:b/>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99"/>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0C2EE-F66E-4DA6-863C-1C2478B653A1}">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410</Words>
  <Characters>2343</Characters>
  <Lines>19</Lines>
  <Paragraphs>5</Paragraphs>
  <ScaleCrop>false</ScaleCrop>
  <LinksUpToDate>false</LinksUpToDate>
  <CharactersWithSpaces>2748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2021-06-04T01:53:34Z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F8AC168E0CDC4D6BBB411B7F957A1AF8</vt:lpwstr>
  </property>
</Properties>
</file>