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p>
    <w:p>
      <w:pPr>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襄垣县</w:t>
      </w:r>
      <w:r>
        <w:rPr>
          <w:rFonts w:hint="eastAsia" w:ascii="Arial" w:hAnsi="Arial" w:eastAsia="黑体" w:cs="Arial"/>
          <w:color w:val="000000" w:themeColor="text1"/>
          <w:sz w:val="44"/>
          <w:szCs w:val="44"/>
          <w14:textFill>
            <w14:solidFill>
              <w14:schemeClr w14:val="tx1"/>
            </w14:solidFill>
          </w14:textFill>
        </w:rPr>
        <w:t>畜牧兽医中心</w:t>
      </w:r>
    </w:p>
    <w:p>
      <w:pPr>
        <w:jc w:val="center"/>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2021年部门预算公开情况说明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t xml:space="preserve"> </w:t>
      </w:r>
    </w:p>
    <w:p>
      <w:pPr>
        <w:ind w:firstLine="642"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一、部门主要职能</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(1)贯彻执行党和国家有关畜牧、兽医、草原、饲料行业的方针政策和法律法规。 </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(2)研究制定全县畜牧、兽医、草业、饲料及畜产品质量地方标准和技术规范；负责编制畜牧、兽医、草业、饲料行业基本建设、综合开发、财政资金项目等发展规划和计划；负责有关畜牧项目的申请审查和监督管理。 </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(3)负责全县动物防疫、动物及动物产品检疫、兽医医政与药政、兽医医疗器械、执业兽医、兽医实验室生物安全管理和动物及动物产品质量安全工作；组织研究制定重大动物疫病防控计划，并组织实施。 </w:t>
      </w:r>
    </w:p>
    <w:p>
      <w:pPr>
        <w:spacing w:line="6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(4)指导全县畜牧业产业结构和布局调整，调查分析畜牧业生产运行情况，研究提出畜牧业建设投资方案并监督实施。 </w:t>
      </w:r>
    </w:p>
    <w:p>
      <w:pPr>
        <w:spacing w:line="6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(5)组织全县畜禽品种、畜禽资源、草业资源、饲料资源、兽用中草药资源的保护及合理开发利用。 </w:t>
      </w:r>
    </w:p>
    <w:p>
      <w:pPr>
        <w:spacing w:line="6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(6)负责全县畜牧、兽医、草业、兽药、饲料行业管理；负责审核种畜禽、草种、兽药、动物诊疗、饲料添加剂、添加剂预混合饲料生产(经营)事项；下达全县兽药、饲料及畜产品质量监督检测计划并定期发布质量通报。 </w:t>
      </w:r>
    </w:p>
    <w:p>
      <w:pPr>
        <w:spacing w:line="600" w:lineRule="exact"/>
        <w:ind w:firstLine="300" w:firstLineChars="1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(7)受农业委员会委托，负责全县畜禽屠宰管理工作。 </w:t>
      </w:r>
    </w:p>
    <w:p>
      <w:pPr>
        <w:spacing w:line="6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(8)负责畜牧、兽医、草业、兽药、饲料行业的技术推广和对外交流与合作。 </w:t>
      </w:r>
    </w:p>
    <w:p>
      <w:pPr>
        <w:spacing w:line="6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(9)指导相关学会、协会工作。 </w:t>
      </w:r>
    </w:p>
    <w:p>
      <w:pPr>
        <w:spacing w:line="600" w:lineRule="exact"/>
        <w:ind w:firstLine="300" w:firstLineChars="1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(10)承办主管部门和上级交办的其</w:t>
      </w:r>
      <w:r>
        <w:rPr>
          <w:rFonts w:hint="eastAsia" w:ascii="仿宋" w:hAnsi="仿宋" w:eastAsia="仿宋" w:cs="仿宋"/>
          <w:color w:val="000000" w:themeColor="text1"/>
          <w:sz w:val="30"/>
          <w:szCs w:val="30"/>
          <w:lang w:eastAsia="zh-CN"/>
          <w14:textFill>
            <w14:solidFill>
              <w14:schemeClr w14:val="tx1"/>
            </w14:solidFill>
          </w14:textFill>
        </w:rPr>
        <w:t>他</w:t>
      </w:r>
      <w:bookmarkStart w:id="0" w:name="_GoBack"/>
      <w:bookmarkEnd w:id="0"/>
      <w:r>
        <w:rPr>
          <w:rFonts w:hint="eastAsia" w:ascii="仿宋" w:hAnsi="仿宋" w:eastAsia="仿宋" w:cs="仿宋"/>
          <w:color w:val="000000" w:themeColor="text1"/>
          <w:sz w:val="30"/>
          <w:szCs w:val="30"/>
          <w14:textFill>
            <w14:solidFill>
              <w14:schemeClr w14:val="tx1"/>
            </w14:solidFill>
          </w14:textFill>
        </w:rPr>
        <w:t xml:space="preserve">工作事项。 </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襄垣县畜牧兽医局位于襄垣县太行路韩家垴1号，隶属于襄垣县人民政府的正科级全额拨款事业单位，加挂“县防治重大动物疫病指挥部办公室”牌子，主要承担畜牧生产服务、动物疫病防控和畜产品安全监管等工作职能。</w:t>
      </w:r>
    </w:p>
    <w:p>
      <w:pPr>
        <w:ind w:firstLine="642" w:firstLineChars="200"/>
        <w:rPr>
          <w:rFonts w:ascii="楷体" w:hAnsi="楷体" w:eastAsia="楷体" w:cstheme="minorEastAsia"/>
          <w:b/>
          <w:color w:val="000000" w:themeColor="text1"/>
          <w:sz w:val="32"/>
          <w:szCs w:val="32"/>
          <w14:textFill>
            <w14:solidFill>
              <w14:schemeClr w14:val="tx1"/>
            </w14:solidFill>
          </w14:textFill>
        </w:rPr>
      </w:pPr>
      <w:r>
        <w:rPr>
          <w:rFonts w:hint="eastAsia" w:ascii="楷体" w:hAnsi="楷体" w:eastAsia="楷体" w:cstheme="minorEastAsia"/>
          <w:b/>
          <w:color w:val="000000" w:themeColor="text1"/>
          <w:sz w:val="32"/>
          <w:szCs w:val="32"/>
          <w14:textFill>
            <w14:solidFill>
              <w14:schemeClr w14:val="tx1"/>
            </w14:solidFill>
          </w14:textFill>
        </w:rPr>
        <w:t>二、部门基本情况</w:t>
      </w:r>
    </w:p>
    <w:p>
      <w:pPr>
        <w:widowControl/>
        <w:spacing w:line="324" w:lineRule="atLeast"/>
        <w:ind w:left="540"/>
        <w:jc w:val="left"/>
        <w:rPr>
          <w:rFonts w:ascii="仿宋_GB2312" w:hAnsi="楷体" w:eastAsia="仿宋_GB2312" w:cs="宋体"/>
          <w:bCs/>
          <w:color w:val="000000" w:themeColor="text1"/>
          <w:kern w:val="0"/>
          <w:sz w:val="18"/>
          <w:szCs w:val="18"/>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（一）机构设置情况</w:t>
      </w:r>
    </w:p>
    <w:p>
      <w:pPr>
        <w:spacing w:line="6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中心内设办公室、财务室、生产科技股、牧草（饲料）股、繁育改良股、畜禽屠宰管理办公室。</w:t>
      </w:r>
    </w:p>
    <w:p>
      <w:pPr>
        <w:widowControl/>
        <w:spacing w:line="324" w:lineRule="atLeast"/>
        <w:ind w:left="540"/>
        <w:jc w:val="left"/>
        <w:rPr>
          <w:rFonts w:ascii="仿宋_GB2312" w:hAnsi="楷体" w:eastAsia="仿宋_GB2312" w:cs="宋体"/>
          <w:bCs/>
          <w:color w:val="000000" w:themeColor="text1"/>
          <w:kern w:val="0"/>
          <w:sz w:val="32"/>
          <w:szCs w:val="32"/>
          <w14:textFill>
            <w14:solidFill>
              <w14:schemeClr w14:val="tx1"/>
            </w14:solidFill>
          </w14:textFill>
        </w:rPr>
      </w:pPr>
      <w:r>
        <w:rPr>
          <w:rFonts w:hint="eastAsia" w:ascii="仿宋_GB2312" w:hAnsi="楷体" w:eastAsia="仿宋_GB2312" w:cs="宋体"/>
          <w:bCs/>
          <w:color w:val="000000" w:themeColor="text1"/>
          <w:kern w:val="0"/>
          <w:sz w:val="32"/>
          <w:szCs w:val="32"/>
          <w14:textFill>
            <w14:solidFill>
              <w14:schemeClr w14:val="tx1"/>
            </w14:solidFill>
          </w14:textFill>
        </w:rPr>
        <w:t>（二）人员情况说明</w:t>
      </w:r>
    </w:p>
    <w:p>
      <w:pPr>
        <w:ind w:firstLine="645"/>
        <w:rPr>
          <w:rFonts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现有行政、事业编制 21名，其中，行政编制19 名，事业编制 3名。实有 18人，其中公务员15名，行政工勤0人，事业人员 3名，其他  0人。</w:t>
      </w:r>
    </w:p>
    <w:p>
      <w:pPr>
        <w:ind w:firstLine="640" w:firstLineChars="200"/>
        <w:rPr>
          <w:rFonts w:ascii="黑体" w:hAnsi="黑体" w:eastAsia="黑体" w:cstheme="minorEastAsia"/>
          <w:color w:val="000000" w:themeColor="text1"/>
          <w:sz w:val="32"/>
          <w:szCs w:val="32"/>
          <w14:textFill>
            <w14:solidFill>
              <w14:schemeClr w14:val="tx1"/>
            </w14:solidFill>
          </w14:textFill>
        </w:rPr>
      </w:pPr>
      <w:r>
        <w:rPr>
          <w:rFonts w:hint="eastAsia" w:ascii="黑体" w:hAnsi="黑体" w:eastAsia="黑体" w:cstheme="minorEastAsia"/>
          <w:color w:val="000000" w:themeColor="text1"/>
          <w:sz w:val="32"/>
          <w:szCs w:val="32"/>
          <w14:textFill>
            <w14:solidFill>
              <w14:schemeClr w14:val="tx1"/>
            </w14:solidFill>
          </w14:textFill>
        </w:rPr>
        <w:t>三、预算收支增减变化情况说明</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襄垣县畜牧兽医中心2021年度收入总计461.71万元，支出预算总计461.71万元，与上年相比收、支预算总计各增加222.34万元，增加 242.63万元，各增加98.88%，增加 111.06%。主要原因是增加项目预算其中：</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（一）收入预算总计461.71万元。包括：</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1．财政拨款收入预算总计   461.71万元。</w:t>
      </w:r>
    </w:p>
    <w:p>
      <w:pPr>
        <w:ind w:firstLine="645"/>
        <w:rPr>
          <w:rFonts w:hint="eastAsia"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（1）一般公共预算收入预算 461.71万元，与上年相比增加222.34万元，增加98.88%，主要原因是2020年预算支出比2019年预算支出减少，主要原因是增加项目预算。</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（2）政府性基金收入预算：本单位本年度无此项预算，故无此项说明情况。</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2．财政专户管理资金收入预算总计：本单位本年度无此项预算，故无此项说明情况。</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3．其他资金收入预算总计：本单位本年度无此项预算，故无此项说明情况。</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4．上年结转资金预算数为0万元。与上年相比减少20.9万元，减少100%。主要原因是无项目结转.</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（二）支出预算总计  461.71万元。包括：</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1．一般公共服务（类）支出 461.71万元，主要用于社会保障和就业支出19.05万元，医疗卫生与计划生育支出8.57万元，农林水支出434.09万元，与上年相比增加 242.63万元，增加 111.06%，主要原因是主要原因是项目预算增加。</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2．公共安全（类）支出：本单位本年度无此项预算，故无此项说明情况。</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3．结转下年资金预算数为：本单位本年度无此项预算，故无此项说明情况。</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此外，基本支出预算数为 189.71万元。与上年相比减少28.76万元，减少13.16%。主要原因是经费减少。</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项目支出预算数为272万元，与上年相比增加272万元，增长100%，主要原因是上年无项目预算批复。</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单位预留机动经费预算：本单位本年度无此项预算，故无此项说明情况。</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四、机关运行经费安排情况说明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本单位机关运行经费支出预算数为 10.53万元，较2020年减少7.85万元，其中：办公费支出0.1万元、印刷费支出1.9万元、会议费0.1万元维修费1万元等。主要增减变化情况：经费减少。</w:t>
      </w:r>
      <w:r>
        <w:rPr>
          <w:rFonts w:ascii="仿宋_GB2312" w:eastAsia="仿宋_GB2312" w:hAnsiTheme="minorEastAsia" w:cstheme="minorEastAsia"/>
          <w:color w:val="000000" w:themeColor="text1"/>
          <w:sz w:val="32"/>
          <w:szCs w:val="32"/>
          <w14:textFill>
            <w14:solidFill>
              <w14:schemeClr w14:val="tx1"/>
            </w14:solidFill>
          </w14:textFill>
        </w:rPr>
        <w:t xml:space="preserve"> </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w:t>
      </w:r>
      <w:r>
        <w:rPr>
          <w:rFonts w:hint="eastAsia" w:ascii="楷体" w:hAnsi="楷体" w:eastAsia="楷体" w:cstheme="minorEastAsia"/>
          <w:bCs/>
          <w:color w:val="000000" w:themeColor="text1"/>
          <w:sz w:val="32"/>
          <w:szCs w:val="32"/>
          <w14:textFill>
            <w14:solidFill>
              <w14:schemeClr w14:val="tx1"/>
            </w14:solidFill>
          </w14:textFill>
        </w:rPr>
        <w:t>政府采购安排情况说明</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本部门2021年度政府采购安排</w:t>
      </w:r>
      <w:r>
        <w:rPr>
          <w:rFonts w:hint="eastAsia" w:ascii="仿宋" w:hAnsi="仿宋" w:eastAsia="仿宋" w:cs="仿宋_GB2312"/>
          <w:color w:val="000000" w:themeColor="text1"/>
          <w:sz w:val="32"/>
          <w:szCs w:val="32"/>
          <w:lang w:bidi="ar"/>
          <w14:textFill>
            <w14:solidFill>
              <w14:schemeClr w14:val="tx1"/>
            </w14:solidFill>
          </w14:textFill>
        </w:rPr>
        <w:t>本单位本年度无此项预算，故无此项说明情况。</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六、对专业性较强的名词进行解释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（二）上级补助收入：指事业单位从主管部门和上级单位取得的非财政补助收入。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（五）附属单位缴款：指事业单位附属独立核算单位按照有关规定上缴的收入。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（十三）上缴上级支出：指事业单位按照财政部门和主管部门的规定上缴上级单位的支出。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七、国有资产占用情况说明</w:t>
      </w:r>
    </w:p>
    <w:p>
      <w:pPr>
        <w:ind w:firstLine="640" w:firstLineChars="200"/>
        <w:rPr>
          <w:rFonts w:hint="eastAsia"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截止2020年12月31日，本单位资产总额 245.75万元，其中流动资产23.62 万元，固定资产222.13 万元，在建工程 0万元，无形资产0 万元。固定资产当中，房屋构筑物184.02 万元，汽车0 辆0 万元，单价200万元以上大型设备价值  0万元，其他固定资产38.11万元。</w:t>
      </w:r>
      <w:r>
        <w:rPr>
          <w:rFonts w:hint="eastAsia" w:ascii="宋体" w:hAnsi="宋体" w:eastAsia="宋体" w:cs="宋体"/>
          <w:bCs/>
          <w:color w:val="000000" w:themeColor="text1"/>
          <w:sz w:val="32"/>
          <w:szCs w:val="32"/>
          <w14:textFill>
            <w14:solidFill>
              <w14:schemeClr w14:val="tx1"/>
            </w14:solidFill>
          </w14:textFill>
        </w:rPr>
        <w:t> </w:t>
      </w:r>
    </w:p>
    <w:p>
      <w:pPr>
        <w:ind w:firstLine="640" w:firstLineChars="200"/>
        <w:rPr>
          <w:rFonts w:hint="eastAsia"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与上年相比，本年资产总额增加 0万元。</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八、重点项目预算的绩效目标等预算绩效情况说明</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 w:hAnsi="仿宋" w:eastAsia="仿宋" w:cs="仿宋_GB2312"/>
          <w:color w:val="000000" w:themeColor="text1"/>
          <w:sz w:val="32"/>
          <w:szCs w:val="32"/>
          <w:lang w:bidi="ar"/>
          <w14:textFill>
            <w14:solidFill>
              <w14:schemeClr w14:val="tx1"/>
            </w14:solidFill>
          </w14:textFill>
        </w:rPr>
        <w:t>本单位本年度无此项预算，故无此项说明情况。</w:t>
      </w:r>
    </w:p>
    <w:p>
      <w:pPr>
        <w:ind w:firstLine="640" w:firstLineChars="200"/>
        <w:rPr>
          <w:rFonts w:ascii="楷体" w:hAnsi="楷体" w:eastAsia="楷体" w:cstheme="minorEastAsia"/>
          <w:bCs/>
          <w:color w:val="000000" w:themeColor="text1"/>
          <w:sz w:val="32"/>
          <w:szCs w:val="32"/>
          <w14:textFill>
            <w14:solidFill>
              <w14:schemeClr w14:val="tx1"/>
            </w14:solidFill>
          </w14:textFill>
        </w:rPr>
      </w:pPr>
      <w:r>
        <w:rPr>
          <w:rFonts w:hint="eastAsia" w:ascii="楷体" w:hAnsi="楷体" w:eastAsia="楷体" w:cstheme="minorEastAsia"/>
          <w:bCs/>
          <w:color w:val="000000" w:themeColor="text1"/>
          <w:sz w:val="32"/>
          <w:szCs w:val="32"/>
          <w14:textFill>
            <w14:solidFill>
              <w14:schemeClr w14:val="tx1"/>
            </w14:solidFill>
          </w14:textFill>
        </w:rPr>
        <w:t>九、一般公共预算“三公”经费支出增减变化原因等说明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本部门2021年度一般公共预算“三公”经费预算数为0.05 万元，较2020年减少0万元，减少0%，其中：</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（一）因公出国（境）支出年初预算</w:t>
      </w:r>
      <w:r>
        <w:rPr>
          <w:rFonts w:hint="eastAsia" w:ascii="仿宋" w:hAnsi="仿宋" w:eastAsia="仿宋" w:cs="仿宋_GB2312"/>
          <w:color w:val="000000" w:themeColor="text1"/>
          <w:sz w:val="32"/>
          <w:szCs w:val="32"/>
          <w:lang w:bidi="ar"/>
          <w14:textFill>
            <w14:solidFill>
              <w14:schemeClr w14:val="tx1"/>
            </w14:solidFill>
          </w14:textFill>
        </w:rPr>
        <w:t>本单位本年度无此项预算，故无此项说明情况。</w:t>
      </w:r>
    </w:p>
    <w:p>
      <w:pPr>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 0.05万元，较2020年减少0万元，减少0%，。主要原因是：经费减少压缩开支。本年度国内公务接待共 8批次，共80人。</w:t>
      </w:r>
    </w:p>
    <w:p>
      <w:pPr>
        <w:ind w:firstLine="645"/>
        <w:rPr>
          <w:rFonts w:ascii="仿宋" w:hAnsi="仿宋" w:eastAsia="仿宋" w:cs="仿宋_GB2312"/>
          <w:color w:val="000000" w:themeColor="text1"/>
          <w:sz w:val="32"/>
          <w:szCs w:val="32"/>
          <w:lang w:bidi="ar"/>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w:t>
      </w:r>
      <w:r>
        <w:rPr>
          <w:rFonts w:hint="eastAsia" w:ascii="仿宋" w:hAnsi="仿宋" w:eastAsia="仿宋" w:cs="仿宋_GB2312"/>
          <w:color w:val="000000" w:themeColor="text1"/>
          <w:sz w:val="32"/>
          <w:szCs w:val="32"/>
          <w:lang w:bidi="ar"/>
          <w14:textFill>
            <w14:solidFill>
              <w14:schemeClr w14:val="tx1"/>
            </w14:solidFill>
          </w14:textFill>
        </w:rPr>
        <w:t>本单位本年度无此项预算，故无此项说明情况。</w:t>
      </w:r>
    </w:p>
    <w:p>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（反映部门年度政府性基金支出预算安排情况。政府性基金支出安排数应与《部门收支预算总表》的政府性基金收入数一致，并按照政府收支分类科目的功能分类“项”级细化列示。）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畜牧中心2021年政府性基金：本单位本年度无此项预算，故无此项说明。</w:t>
      </w:r>
    </w:p>
    <w:p>
      <w:pPr>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hideSpellingErrors/>
  <w:hideGrammaticalError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7EB6"/>
    <w:rsid w:val="0001019D"/>
    <w:rsid w:val="000418C1"/>
    <w:rsid w:val="000939C5"/>
    <w:rsid w:val="000A26A4"/>
    <w:rsid w:val="000C3882"/>
    <w:rsid w:val="000C4C2D"/>
    <w:rsid w:val="0011026C"/>
    <w:rsid w:val="00121209"/>
    <w:rsid w:val="001330DE"/>
    <w:rsid w:val="001C0185"/>
    <w:rsid w:val="002720B9"/>
    <w:rsid w:val="002A78F3"/>
    <w:rsid w:val="002B74C9"/>
    <w:rsid w:val="003343CB"/>
    <w:rsid w:val="00356142"/>
    <w:rsid w:val="00356CFD"/>
    <w:rsid w:val="00463415"/>
    <w:rsid w:val="00481790"/>
    <w:rsid w:val="0051522B"/>
    <w:rsid w:val="005F2480"/>
    <w:rsid w:val="00643BE9"/>
    <w:rsid w:val="0065276A"/>
    <w:rsid w:val="00696E76"/>
    <w:rsid w:val="006E78BE"/>
    <w:rsid w:val="00703B2E"/>
    <w:rsid w:val="007157D9"/>
    <w:rsid w:val="00751A1A"/>
    <w:rsid w:val="00760ADC"/>
    <w:rsid w:val="007634B0"/>
    <w:rsid w:val="007C605C"/>
    <w:rsid w:val="007D1284"/>
    <w:rsid w:val="007E7486"/>
    <w:rsid w:val="00835152"/>
    <w:rsid w:val="008524E1"/>
    <w:rsid w:val="0085671A"/>
    <w:rsid w:val="008934C9"/>
    <w:rsid w:val="008A6108"/>
    <w:rsid w:val="008C542A"/>
    <w:rsid w:val="008D5CA9"/>
    <w:rsid w:val="009436C0"/>
    <w:rsid w:val="00966086"/>
    <w:rsid w:val="00982139"/>
    <w:rsid w:val="009B6471"/>
    <w:rsid w:val="00A61D97"/>
    <w:rsid w:val="00A75595"/>
    <w:rsid w:val="00B84099"/>
    <w:rsid w:val="00B85BED"/>
    <w:rsid w:val="00BD589A"/>
    <w:rsid w:val="00BD7E57"/>
    <w:rsid w:val="00BE0A1B"/>
    <w:rsid w:val="00BF4E2A"/>
    <w:rsid w:val="00C91007"/>
    <w:rsid w:val="00CC30DB"/>
    <w:rsid w:val="00CD386B"/>
    <w:rsid w:val="00CE37BA"/>
    <w:rsid w:val="00CF14FA"/>
    <w:rsid w:val="00D25442"/>
    <w:rsid w:val="00D66DA2"/>
    <w:rsid w:val="00D72D6F"/>
    <w:rsid w:val="00DE4A41"/>
    <w:rsid w:val="00E10823"/>
    <w:rsid w:val="00E74F60"/>
    <w:rsid w:val="00E81B5F"/>
    <w:rsid w:val="00EC7937"/>
    <w:rsid w:val="00F02E30"/>
    <w:rsid w:val="0104299A"/>
    <w:rsid w:val="014A06B6"/>
    <w:rsid w:val="01742A72"/>
    <w:rsid w:val="01DA336E"/>
    <w:rsid w:val="05E42E29"/>
    <w:rsid w:val="061E09E3"/>
    <w:rsid w:val="06A43BA7"/>
    <w:rsid w:val="087A6196"/>
    <w:rsid w:val="0C5A5250"/>
    <w:rsid w:val="0C64513E"/>
    <w:rsid w:val="0DE649EC"/>
    <w:rsid w:val="0EE25EB1"/>
    <w:rsid w:val="0FE14009"/>
    <w:rsid w:val="10CB3E8D"/>
    <w:rsid w:val="11F35FF2"/>
    <w:rsid w:val="179A58B8"/>
    <w:rsid w:val="1B4A6025"/>
    <w:rsid w:val="1DF453AF"/>
    <w:rsid w:val="1E107510"/>
    <w:rsid w:val="1E643EFE"/>
    <w:rsid w:val="209E0EC3"/>
    <w:rsid w:val="22140CC1"/>
    <w:rsid w:val="24D63713"/>
    <w:rsid w:val="2A937DAC"/>
    <w:rsid w:val="2DB60033"/>
    <w:rsid w:val="2F754CA8"/>
    <w:rsid w:val="2FB928F6"/>
    <w:rsid w:val="341824CB"/>
    <w:rsid w:val="343F3937"/>
    <w:rsid w:val="34D53928"/>
    <w:rsid w:val="36805BAD"/>
    <w:rsid w:val="37015ED3"/>
    <w:rsid w:val="37F03C58"/>
    <w:rsid w:val="39E01B38"/>
    <w:rsid w:val="3F5C42DA"/>
    <w:rsid w:val="43E475B8"/>
    <w:rsid w:val="458B37F5"/>
    <w:rsid w:val="467D2DBE"/>
    <w:rsid w:val="48832669"/>
    <w:rsid w:val="48E87EB6"/>
    <w:rsid w:val="4A4F3891"/>
    <w:rsid w:val="4AFA4BB2"/>
    <w:rsid w:val="4D9B3CEE"/>
    <w:rsid w:val="4EBA5260"/>
    <w:rsid w:val="522F50B0"/>
    <w:rsid w:val="52567629"/>
    <w:rsid w:val="582B68F4"/>
    <w:rsid w:val="5D083F24"/>
    <w:rsid w:val="5D306324"/>
    <w:rsid w:val="60860A87"/>
    <w:rsid w:val="60B46440"/>
    <w:rsid w:val="61C6166E"/>
    <w:rsid w:val="635C762A"/>
    <w:rsid w:val="6A0213FA"/>
    <w:rsid w:val="6FAE70BF"/>
    <w:rsid w:val="6FD93AE0"/>
    <w:rsid w:val="70803134"/>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Pages>
  <Words>512</Words>
  <Characters>2924</Characters>
  <Lines>24</Lines>
  <Paragraphs>6</Paragraphs>
  <TotalTime>96</TotalTime>
  <ScaleCrop>false</ScaleCrop>
  <LinksUpToDate>false</LinksUpToDate>
  <CharactersWithSpaces>3430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2021-06-03T09:49:00Z</dcterms:created>
  <dc:creator>亚亚</dc:creator>
  <cp:lastModifiedBy>user</cp:lastModifiedBy>
  <cp:lastPrinted>2019-09-11T14:01:00Z</cp:lastPrinted>
  <dcterms:modified xsi:type="dcterms:W3CDTF">2023-10-26T16:02:59Z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F8AC168E0CDC4D6BBB411B7F957A1AF8</vt:lpwstr>
  </property>
</Properties>
</file>