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襄垣县后湾水库管理局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2016年决算三公经费增减变化原因的情况说明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经核查，我单位2016年决算三公经费为0，2015年决算三公经费为0，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与上年比较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无增减变化的情况。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2018年11月12日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3399"/>
    <w:rsid w:val="194570F6"/>
    <w:rsid w:val="228A07EF"/>
    <w:rsid w:val="3067566C"/>
    <w:rsid w:val="33293399"/>
    <w:rsid w:val="33E76D44"/>
    <w:rsid w:val="381F32E8"/>
    <w:rsid w:val="407B7A0B"/>
    <w:rsid w:val="429827B5"/>
    <w:rsid w:val="4C927F18"/>
    <w:rsid w:val="4FA36A71"/>
    <w:rsid w:val="53364A68"/>
    <w:rsid w:val="58CE0690"/>
    <w:rsid w:val="6AA37F64"/>
    <w:rsid w:val="6E8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2018-11-12T01:17:00Z</dcterms:created>
  <dc:creator>_1404555600</dc:creator>
  <cp:lastModifiedBy>老王</cp:lastModifiedBy>
  <dcterms:modified xsi:type="dcterms:W3CDTF">2018-11-12T01:44:08Z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