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hint="default" w:ascii="黑体" w:hAnsi="黑体" w:eastAsia="黑体" w:cstheme="minorEastAsia"/>
          <w:sz w:val="52"/>
          <w:szCs w:val="52"/>
          <w:lang w:val="en-US"/>
        </w:rPr>
      </w:pPr>
      <w:r>
        <w:rPr>
          <w:rFonts w:hint="eastAsia" w:ascii="黑体" w:hAnsi="黑体" w:eastAsia="黑体" w:cstheme="minorEastAsia"/>
          <w:sz w:val="52"/>
          <w:szCs w:val="52"/>
          <w:lang w:eastAsia="zh-CN"/>
        </w:rPr>
        <w:t>襄垣</w:t>
      </w:r>
      <w:r>
        <w:rPr>
          <w:rFonts w:hint="eastAsia" w:ascii="黑体" w:hAnsi="黑体" w:eastAsia="黑体" w:cstheme="minorEastAsia"/>
          <w:sz w:val="52"/>
          <w:szCs w:val="52"/>
        </w:rPr>
        <w:t>县</w:t>
      </w:r>
      <w:r>
        <w:rPr>
          <w:rFonts w:hint="eastAsia" w:ascii="Arial" w:hAnsi="Arial" w:eastAsia="黑体" w:cs="Arial"/>
          <w:sz w:val="52"/>
          <w:szCs w:val="52"/>
          <w:lang w:val="en-US" w:eastAsia="zh-CN"/>
        </w:rPr>
        <w:t>科学技术协会</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w:t>
      </w:r>
      <w:r>
        <w:rPr>
          <w:rFonts w:hint="eastAsia" w:ascii="黑体" w:hAnsi="黑体" w:eastAsia="黑体" w:cstheme="minorEastAsia"/>
          <w:sz w:val="32"/>
          <w:szCs w:val="32"/>
          <w:lang w:val="en-US" w:eastAsia="zh-CN"/>
        </w:rPr>
        <w:t>19</w:t>
      </w:r>
      <w:r>
        <w:rPr>
          <w:rFonts w:hint="eastAsia" w:ascii="黑体" w:hAnsi="黑体" w:eastAsia="黑体" w:cstheme="minorEastAsia"/>
          <w:sz w:val="32"/>
          <w:szCs w:val="32"/>
        </w:rPr>
        <w:t>年9月</w:t>
      </w:r>
      <w:r>
        <w:rPr>
          <w:rFonts w:hint="eastAsia" w:ascii="黑体" w:hAnsi="黑体" w:eastAsia="黑体" w:cstheme="minorEastAsia"/>
          <w:sz w:val="32"/>
          <w:szCs w:val="32"/>
          <w:lang w:val="en-US" w:eastAsia="zh-CN"/>
        </w:rPr>
        <w:t>10</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4"/>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hint="eastAsia" w:ascii="黑体" w:hAnsi="黑体" w:eastAsia="黑体" w:cstheme="minorEastAsia"/>
          <w:b/>
          <w:bCs/>
          <w:sz w:val="32"/>
          <w:szCs w:val="32"/>
        </w:rPr>
      </w:pPr>
    </w:p>
    <w:p>
      <w:pPr>
        <w:ind w:firstLine="643"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eastAsia="zh-CN"/>
        </w:rPr>
        <w:t>襄垣</w:t>
      </w:r>
      <w:r>
        <w:rPr>
          <w:rFonts w:hint="eastAsia" w:ascii="黑体" w:hAnsi="黑体" w:eastAsia="黑体" w:cs="黑体"/>
          <w:b/>
          <w:bCs/>
          <w:sz w:val="32"/>
          <w:szCs w:val="32"/>
        </w:rPr>
        <w:t>县</w:t>
      </w:r>
      <w:r>
        <w:rPr>
          <w:rFonts w:hint="eastAsia" w:ascii="Arial" w:hAnsi="Arial" w:eastAsia="黑体" w:cs="Arial"/>
          <w:b/>
          <w:bCs/>
          <w:sz w:val="32"/>
          <w:szCs w:val="32"/>
          <w:lang w:val="en-US" w:eastAsia="zh-CN"/>
        </w:rPr>
        <w:t>科学技术协会</w:t>
      </w:r>
      <w:r>
        <w:rPr>
          <w:rFonts w:hint="eastAsia" w:ascii="黑体" w:hAnsi="黑体" w:eastAsia="黑体" w:cstheme="minorEastAsia"/>
          <w:b/>
          <w:bCs/>
          <w:sz w:val="32"/>
          <w:szCs w:val="32"/>
        </w:rPr>
        <w:t>概况</w:t>
      </w:r>
    </w:p>
    <w:p>
      <w:pPr>
        <w:ind w:firstLine="643"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一</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团结和动员科学技术工作者投身于科教兴国的伟大事业中，促进科学技术的繁荣发展，促进科学技术人才的成长的提高，促进科学技术与经济的结合，为社会主义物质文明和精神文明建设服务。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二</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组织科技工作者参政议政，参与我县科技政策法规的制定及重大事务的科学决策，民主监督工作。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三</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普及科学知识，传播科学思想和方法，推广先进技术，开展青少年科学技术教育活动，提高全县人民科学文化素质。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四</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加强科普组织网络建设，指导基层科协工作，壮大全县各类学会、研究会、农技协会队伍，对各类产业基地和专业示范户典型引导和管理。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五</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发挥科普主力军作用，开展继续教育和培训工作，办好农村致富技术函授大学，举办各类实用技术讲座和培训班，向农村传递短平快科技致富信息。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六</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表彰奖励优秀科技工作者，为部门举荐人才，向省市申报科普示范基地和科普先进个人。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七</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开展科学论证，科技咨询服务，为党政科学决策提供依据，承办农民专业技术职称资格评审和发证。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八</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发挥科协独特优势，积极同县外各科学技术团体和科技工作者友好交往、开展学术交流、技术引进和科技成果转化。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九</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为科技工作者搞好服务，反映他们的意见和建议，维护其合法权益，使科协成为科技工作者之家。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lang w:eastAsia="zh-CN"/>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十</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举办符合科协宗旨的社会公益性事业；承办县委和上级业务部门交办的其它工作</w:t>
      </w:r>
      <w:r>
        <w:rPr>
          <w:rFonts w:hint="eastAsia" w:ascii="仿宋" w:hAnsi="仿宋" w:eastAsia="仿宋" w:cs="仿宋"/>
          <w:b w:val="0"/>
          <w:i w:val="0"/>
          <w:caps w:val="0"/>
          <w:color w:val="444444"/>
          <w:spacing w:val="0"/>
          <w:sz w:val="32"/>
          <w:szCs w:val="32"/>
          <w:shd w:val="clear" w:color="auto" w:fill="FFFFFF"/>
          <w:lang w:eastAsia="zh-CN"/>
        </w:rPr>
        <w:t>。</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_GB2312" w:hAnsi="仿宋" w:eastAsia="仿宋_GB2312" w:cstheme="minorEastAsia"/>
          <w:color w:val="5B9BD5" w:themeColor="accent1"/>
          <w:sz w:val="32"/>
          <w:szCs w:val="32"/>
          <w14:textFill>
            <w14:solidFill>
              <w14:schemeClr w14:val="accent1"/>
            </w14:solidFill>
          </w14:textFill>
        </w:rPr>
      </w:pPr>
      <w:r>
        <w:rPr>
          <w:rFonts w:hint="eastAsia" w:ascii="仿宋" w:hAnsi="仿宋" w:eastAsia="仿宋" w:cs="仿宋"/>
          <w:sz w:val="32"/>
          <w:szCs w:val="32"/>
          <w:lang w:val="en-US" w:eastAsia="zh-CN"/>
        </w:rPr>
        <w:t>襄垣县科学技术协会机关内设办公室、党办、普及部、青少部、学会部5个股室。现</w:t>
      </w:r>
      <w:r>
        <w:rPr>
          <w:rFonts w:hint="eastAsia" w:ascii="仿宋" w:hAnsi="仿宋" w:eastAsia="仿宋" w:cs="仿宋"/>
          <w:sz w:val="32"/>
          <w:szCs w:val="32"/>
        </w:rPr>
        <w:t>共有人员</w:t>
      </w:r>
      <w:r>
        <w:rPr>
          <w:rFonts w:hint="eastAsia" w:ascii="仿宋" w:hAnsi="仿宋" w:eastAsia="仿宋" w:cs="仿宋"/>
          <w:sz w:val="32"/>
          <w:szCs w:val="32"/>
          <w:lang w:val="en-US" w:eastAsia="zh-CN"/>
        </w:rPr>
        <w:t>11</w:t>
      </w:r>
      <w:r>
        <w:rPr>
          <w:rFonts w:hint="eastAsia" w:ascii="仿宋" w:hAnsi="仿宋" w:eastAsia="仿宋" w:cs="仿宋"/>
          <w:sz w:val="32"/>
          <w:szCs w:val="32"/>
        </w:rPr>
        <w:t>人（</w:t>
      </w:r>
      <w:r>
        <w:rPr>
          <w:rFonts w:hint="eastAsia" w:ascii="仿宋" w:hAnsi="仿宋" w:eastAsia="仿宋" w:cs="仿宋"/>
          <w:sz w:val="32"/>
          <w:szCs w:val="32"/>
          <w:lang w:eastAsia="zh-CN"/>
        </w:rPr>
        <w:t>在编在岗</w:t>
      </w:r>
      <w:r>
        <w:rPr>
          <w:rFonts w:hint="eastAsia" w:ascii="仿宋" w:hAnsi="仿宋" w:eastAsia="仿宋" w:cs="仿宋"/>
          <w:sz w:val="32"/>
          <w:szCs w:val="32"/>
        </w:rPr>
        <w:t>人员</w:t>
      </w:r>
      <w:r>
        <w:rPr>
          <w:rFonts w:hint="eastAsia" w:ascii="仿宋" w:hAnsi="仿宋" w:eastAsia="仿宋" w:cs="仿宋"/>
          <w:sz w:val="32"/>
          <w:szCs w:val="32"/>
          <w:lang w:val="en-US" w:eastAsia="zh-CN"/>
        </w:rPr>
        <w:t>9</w:t>
      </w:r>
      <w:r>
        <w:rPr>
          <w:rFonts w:hint="eastAsia" w:ascii="仿宋" w:hAnsi="仿宋" w:eastAsia="仿宋" w:cs="仿宋"/>
          <w:sz w:val="32"/>
          <w:szCs w:val="32"/>
        </w:rPr>
        <w:t>人、公益性岗位2人）；在职科级领导干部３人</w:t>
      </w:r>
      <w:r>
        <w:rPr>
          <w:rFonts w:hint="eastAsia" w:ascii="仿宋" w:hAnsi="仿宋" w:eastAsia="仿宋" w:cs="仿宋"/>
          <w:sz w:val="32"/>
          <w:szCs w:val="32"/>
          <w:lang w:eastAsia="zh-CN"/>
        </w:rPr>
        <w:t>，缺编</w:t>
      </w:r>
      <w:r>
        <w:rPr>
          <w:rFonts w:hint="eastAsia" w:ascii="仿宋" w:hAnsi="仿宋" w:eastAsia="仿宋" w:cs="仿宋"/>
          <w:sz w:val="32"/>
          <w:szCs w:val="32"/>
          <w:lang w:val="en-US" w:eastAsia="zh-CN"/>
        </w:rPr>
        <w:t>1人。支部党员7名，设支部书记1名。</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现有参公、事业编制10名，其中，参公编制5名，事业编制5名。实有9人，其中参公5名，事业人员4名。</w:t>
      </w:r>
    </w:p>
    <w:p>
      <w:pPr>
        <w:ind w:firstLine="645"/>
        <w:rPr>
          <w:rFonts w:hint="eastAsia" w:ascii="仿宋" w:hAnsi="仿宋" w:eastAsia="仿宋" w:cs="仿宋"/>
          <w:sz w:val="32"/>
          <w:szCs w:val="32"/>
          <w:lang w:val="en-US" w:eastAsia="zh-CN"/>
        </w:rPr>
      </w:pPr>
      <w:r>
        <w:rPr>
          <w:rFonts w:hint="eastAsia" w:ascii="仿宋" w:hAnsi="仿宋" w:eastAsia="仿宋" w:cs="仿宋_GB2312"/>
          <w:kern w:val="2"/>
          <w:sz w:val="32"/>
          <w:szCs w:val="32"/>
          <w:lang w:val="en-US" w:eastAsia="zh-CN" w:bidi="ar"/>
        </w:rPr>
        <w:t>（三）</w:t>
      </w:r>
      <w:r>
        <w:rPr>
          <w:rFonts w:hint="eastAsia" w:ascii="仿宋" w:hAnsi="仿宋" w:eastAsia="仿宋" w:cs="仿宋"/>
          <w:sz w:val="32"/>
          <w:szCs w:val="32"/>
          <w:lang w:val="en-US" w:eastAsia="zh-CN"/>
        </w:rPr>
        <w:t>本套部门决算汇编范围的单位共1个，包括：襄垣县科学技术协会。</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 xml:space="preserve">第三部分  </w:t>
      </w:r>
      <w:r>
        <w:rPr>
          <w:rFonts w:hint="eastAsia" w:ascii="黑体" w:hAnsi="黑体" w:eastAsia="黑体" w:cstheme="minorEastAsia"/>
          <w:sz w:val="32"/>
          <w:szCs w:val="32"/>
          <w:lang w:eastAsia="zh-CN"/>
        </w:rPr>
        <w:t>2018</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val="0"/>
          <w:bCs/>
          <w:sz w:val="32"/>
          <w:szCs w:val="32"/>
        </w:rPr>
        <w:t>一、收入决算情况说明</w:t>
      </w:r>
    </w:p>
    <w:p>
      <w:pPr>
        <w:ind w:firstLine="640" w:firstLineChars="200"/>
        <w:rPr>
          <w:rFonts w:ascii="仿宋_GB2312" w:hAnsi="仿宋" w:eastAsia="仿宋_GB2312" w:cs="仿宋"/>
          <w:color w:val="5B9BD5" w:themeColor="accent1"/>
          <w:sz w:val="32"/>
          <w:szCs w:val="32"/>
          <w14:textFill>
            <w14:solidFill>
              <w14:schemeClr w14:val="accent1"/>
            </w14:solidFill>
          </w14:textFill>
        </w:rPr>
      </w:pPr>
      <w:r>
        <w:rPr>
          <w:rFonts w:hint="eastAsia" w:ascii="仿宋_GB2312" w:hAnsi="仿宋" w:eastAsia="仿宋_GB2312" w:cs="仿宋"/>
          <w:color w:val="auto"/>
          <w:sz w:val="32"/>
          <w:szCs w:val="32"/>
        </w:rPr>
        <w:t>本部门201</w:t>
      </w: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年度收入总计</w:t>
      </w:r>
      <w:r>
        <w:rPr>
          <w:rFonts w:hint="eastAsia" w:ascii="仿宋_GB2312" w:hAnsi="仿宋" w:eastAsia="仿宋_GB2312" w:cs="仿宋"/>
          <w:color w:val="auto"/>
          <w:sz w:val="32"/>
          <w:szCs w:val="32"/>
          <w:lang w:val="en-US" w:eastAsia="zh-CN"/>
        </w:rPr>
        <w:t>92.50</w:t>
      </w:r>
      <w:r>
        <w:rPr>
          <w:rFonts w:hint="eastAsia" w:ascii="仿宋_GB2312" w:hAnsi="仿宋" w:eastAsia="仿宋_GB2312" w:cs="仿宋"/>
          <w:color w:val="auto"/>
          <w:sz w:val="32"/>
          <w:szCs w:val="32"/>
        </w:rPr>
        <w:t>万元，其中年初结转和结余</w:t>
      </w:r>
      <w:r>
        <w:rPr>
          <w:rFonts w:hint="eastAsia" w:ascii="仿宋_GB2312" w:hAnsi="仿宋" w:eastAsia="仿宋_GB2312" w:cs="仿宋"/>
          <w:color w:val="auto"/>
          <w:sz w:val="32"/>
          <w:szCs w:val="32"/>
          <w:lang w:val="en-US" w:eastAsia="zh-CN"/>
        </w:rPr>
        <w:t>20.32</w:t>
      </w:r>
      <w:r>
        <w:rPr>
          <w:rFonts w:hint="eastAsia" w:ascii="仿宋_GB2312" w:hAnsi="仿宋" w:eastAsia="仿宋_GB2312" w:cs="仿宋"/>
          <w:color w:val="auto"/>
          <w:sz w:val="32"/>
          <w:szCs w:val="32"/>
        </w:rPr>
        <w:t>万元，较2017年减少</w:t>
      </w:r>
      <w:r>
        <w:rPr>
          <w:rFonts w:hint="eastAsia" w:ascii="仿宋_GB2312" w:hAnsi="仿宋" w:eastAsia="仿宋_GB2312" w:cs="仿宋"/>
          <w:color w:val="auto"/>
          <w:sz w:val="32"/>
          <w:szCs w:val="32"/>
          <w:lang w:val="en-US" w:eastAsia="zh-CN"/>
        </w:rPr>
        <w:t>17.51</w:t>
      </w:r>
      <w:r>
        <w:rPr>
          <w:rFonts w:hint="eastAsia" w:ascii="仿宋_GB2312" w:hAnsi="仿宋" w:eastAsia="仿宋_GB2312" w:cs="仿宋"/>
          <w:color w:val="auto"/>
          <w:sz w:val="32"/>
          <w:szCs w:val="32"/>
        </w:rPr>
        <w:t>万元，下降</w:t>
      </w:r>
      <w:r>
        <w:rPr>
          <w:rFonts w:hint="eastAsia" w:ascii="仿宋_GB2312" w:hAnsi="仿宋" w:eastAsia="仿宋_GB2312" w:cs="仿宋"/>
          <w:color w:val="auto"/>
          <w:sz w:val="32"/>
          <w:szCs w:val="32"/>
          <w:lang w:val="en-US" w:eastAsia="zh-CN"/>
        </w:rPr>
        <w:t>86.17</w:t>
      </w:r>
      <w:r>
        <w:rPr>
          <w:rFonts w:hint="eastAsia" w:ascii="仿宋_GB2312" w:hAnsi="仿宋" w:eastAsia="仿宋_GB2312" w:cs="仿宋"/>
          <w:color w:val="auto"/>
          <w:sz w:val="32"/>
          <w:szCs w:val="32"/>
        </w:rPr>
        <w:t>%；本年收入合计</w:t>
      </w:r>
      <w:r>
        <w:rPr>
          <w:rFonts w:hint="eastAsia" w:ascii="仿宋_GB2312" w:hAnsi="仿宋" w:eastAsia="仿宋_GB2312" w:cs="仿宋"/>
          <w:color w:val="auto"/>
          <w:sz w:val="32"/>
          <w:szCs w:val="32"/>
          <w:lang w:val="en-US" w:eastAsia="zh-CN"/>
        </w:rPr>
        <w:t>92.50</w:t>
      </w:r>
      <w:r>
        <w:rPr>
          <w:rFonts w:hint="eastAsia" w:ascii="仿宋_GB2312" w:hAnsi="仿宋" w:eastAsia="仿宋_GB2312" w:cs="仿宋"/>
          <w:color w:val="auto"/>
          <w:sz w:val="32"/>
          <w:szCs w:val="32"/>
        </w:rPr>
        <w:t>万元，</w:t>
      </w:r>
      <w:r>
        <w:rPr>
          <w:rFonts w:hint="eastAsia" w:ascii="仿宋_GB2312" w:hAnsi="仿宋" w:eastAsia="仿宋_GB2312" w:cs="仿宋"/>
          <w:color w:val="auto"/>
          <w:sz w:val="32"/>
          <w:szCs w:val="32"/>
          <w:lang w:val="en-US" w:eastAsia="zh-CN"/>
        </w:rPr>
        <w:t>比上年减少7.38万元。</w:t>
      </w:r>
      <w:r>
        <w:rPr>
          <w:rFonts w:hint="eastAsia" w:ascii="仿宋_GB2312" w:hAnsi="仿宋" w:eastAsia="仿宋_GB2312" w:cs="仿宋"/>
          <w:color w:val="auto"/>
          <w:sz w:val="32"/>
          <w:szCs w:val="32"/>
        </w:rPr>
        <w:t>本年收入的具体构成为：财政拨款收入</w:t>
      </w:r>
      <w:r>
        <w:rPr>
          <w:rFonts w:hint="eastAsia" w:ascii="仿宋_GB2312" w:hAnsi="仿宋" w:eastAsia="仿宋_GB2312" w:cs="仿宋"/>
          <w:color w:val="auto"/>
          <w:sz w:val="32"/>
          <w:szCs w:val="32"/>
          <w:lang w:val="en-US" w:eastAsia="zh-CN"/>
        </w:rPr>
        <w:t>89.50</w:t>
      </w:r>
      <w:r>
        <w:rPr>
          <w:rFonts w:hint="eastAsia" w:ascii="仿宋_GB2312" w:hAnsi="仿宋" w:eastAsia="仿宋_GB2312" w:cs="仿宋"/>
          <w:color w:val="auto"/>
          <w:sz w:val="32"/>
          <w:szCs w:val="32"/>
        </w:rPr>
        <w:t>万元，占</w:t>
      </w:r>
      <w:r>
        <w:rPr>
          <w:rFonts w:hint="eastAsia" w:ascii="仿宋_GB2312" w:hAnsi="仿宋" w:eastAsia="仿宋_GB2312" w:cs="仿宋"/>
          <w:color w:val="auto"/>
          <w:sz w:val="32"/>
          <w:szCs w:val="32"/>
          <w:lang w:val="en-US" w:eastAsia="zh-CN"/>
        </w:rPr>
        <w:t>96.76</w:t>
      </w:r>
      <w:r>
        <w:rPr>
          <w:rFonts w:hint="eastAsia" w:ascii="仿宋_GB2312" w:hAnsi="仿宋" w:eastAsia="仿宋_GB2312" w:cs="仿宋"/>
          <w:color w:val="auto"/>
          <w:sz w:val="32"/>
          <w:szCs w:val="32"/>
        </w:rPr>
        <w:t>%；其他收入</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万元，占</w:t>
      </w:r>
      <w:r>
        <w:rPr>
          <w:rFonts w:hint="eastAsia" w:ascii="仿宋_GB2312" w:hAnsi="仿宋" w:eastAsia="仿宋_GB2312" w:cs="仿宋"/>
          <w:color w:val="auto"/>
          <w:sz w:val="32"/>
          <w:szCs w:val="32"/>
          <w:lang w:val="en-US" w:eastAsia="zh-CN"/>
        </w:rPr>
        <w:t>3.24</w:t>
      </w:r>
      <w:r>
        <w:rPr>
          <w:rFonts w:hint="eastAsia" w:ascii="仿宋_GB2312" w:hAnsi="仿宋" w:eastAsia="仿宋_GB2312" w:cs="仿宋"/>
          <w:color w:val="auto"/>
          <w:sz w:val="32"/>
          <w:szCs w:val="32"/>
        </w:rPr>
        <w:t>%。</w:t>
      </w:r>
      <w:r>
        <w:rPr>
          <w:rFonts w:hint="eastAsia" w:ascii="仿宋_GB2312" w:hAnsi="仿宋" w:eastAsia="仿宋_GB2312" w:cs="仿宋"/>
          <w:color w:val="5B9BD5" w:themeColor="accent1"/>
          <w:sz w:val="32"/>
          <w:szCs w:val="32"/>
          <w14:textFill>
            <w14:solidFill>
              <w14:schemeClr w14:val="accent1"/>
            </w14:solidFill>
          </w14:textFill>
        </w:rPr>
        <w:t xml:space="preserve">  </w:t>
      </w:r>
    </w:p>
    <w:p>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pPr>
        <w:ind w:firstLine="640" w:firstLineChars="200"/>
        <w:rPr>
          <w:rFonts w:hint="eastAsia"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度支出总计74.99万元，其中本年支出合计74.99万元，较2017年减少23.41万元，下降23.80%，年末结转和结余17.32万元，较2017年增加10.51万元，增加374.02%，主要原因是：项目支出增加。</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本年支出的具体构成为：基本支出</w:t>
      </w:r>
      <w:r>
        <w:rPr>
          <w:rFonts w:hint="eastAsia" w:ascii="仿宋_GB2312" w:eastAsia="仿宋_GB2312" w:hAnsiTheme="minorEastAsia" w:cstheme="minorEastAsia"/>
          <w:color w:val="auto"/>
          <w:sz w:val="32"/>
          <w:szCs w:val="32"/>
          <w:lang w:val="en-US" w:eastAsia="zh-CN"/>
        </w:rPr>
        <w:t>79.44</w:t>
      </w:r>
      <w:r>
        <w:rPr>
          <w:rFonts w:hint="eastAsia" w:ascii="仿宋_GB2312" w:eastAsia="仿宋_GB2312" w:hAnsiTheme="minorEastAsia" w:cstheme="minorEastAsia"/>
          <w:color w:val="auto"/>
          <w:sz w:val="32"/>
          <w:szCs w:val="32"/>
        </w:rPr>
        <w:t>万元，占</w:t>
      </w:r>
      <w:r>
        <w:rPr>
          <w:rFonts w:hint="eastAsia" w:ascii="仿宋_GB2312" w:eastAsia="仿宋_GB2312" w:hAnsiTheme="minorEastAsia" w:cstheme="minorEastAsia"/>
          <w:color w:val="auto"/>
          <w:sz w:val="32"/>
          <w:szCs w:val="32"/>
          <w:lang w:val="en-US" w:eastAsia="zh-CN"/>
        </w:rPr>
        <w:t>88.76</w:t>
      </w:r>
      <w:r>
        <w:rPr>
          <w:rFonts w:hint="eastAsia" w:ascii="仿宋_GB2312" w:eastAsia="仿宋_GB2312" w:hAnsiTheme="minorEastAsia" w:cstheme="minorEastAsia"/>
          <w:color w:val="auto"/>
          <w:sz w:val="32"/>
          <w:szCs w:val="32"/>
        </w:rPr>
        <w:t>%；项目支出</w:t>
      </w:r>
      <w:r>
        <w:rPr>
          <w:rFonts w:hint="eastAsia" w:ascii="仿宋_GB2312" w:eastAsia="仿宋_GB2312" w:hAnsiTheme="minorEastAsia" w:cstheme="minorEastAsia"/>
          <w:color w:val="auto"/>
          <w:sz w:val="32"/>
          <w:szCs w:val="32"/>
          <w:lang w:val="en-US" w:eastAsia="zh-CN"/>
        </w:rPr>
        <w:t>3.26</w:t>
      </w:r>
      <w:r>
        <w:rPr>
          <w:rFonts w:hint="eastAsia" w:ascii="仿宋_GB2312" w:eastAsia="仿宋_GB2312" w:hAnsiTheme="minorEastAsia" w:cstheme="minorEastAsia"/>
          <w:color w:val="auto"/>
          <w:sz w:val="32"/>
          <w:szCs w:val="32"/>
        </w:rPr>
        <w:t>万元，占</w:t>
      </w:r>
      <w:r>
        <w:rPr>
          <w:rFonts w:hint="eastAsia" w:ascii="仿宋_GB2312" w:eastAsia="仿宋_GB2312" w:hAnsiTheme="minorEastAsia" w:cstheme="minorEastAsia"/>
          <w:color w:val="auto"/>
          <w:sz w:val="32"/>
          <w:szCs w:val="32"/>
          <w:lang w:val="en-US" w:eastAsia="zh-CN"/>
        </w:rPr>
        <w:t>3.64</w:t>
      </w:r>
      <w:r>
        <w:rPr>
          <w:rFonts w:hint="eastAsia" w:ascii="仿宋_GB2312" w:eastAsia="仿宋_GB2312" w:hAnsiTheme="minorEastAsia" w:cstheme="minorEastAsia"/>
          <w:color w:val="auto"/>
          <w:sz w:val="32"/>
          <w:szCs w:val="32"/>
        </w:rPr>
        <w:t>%；经营支出0万元，占0%；其他支出（对附属单位补助支出、上缴上级支出）0万元，占0%。</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r>
        <w:rPr>
          <w:rFonts w:hint="eastAsia" w:ascii="楷体" w:hAnsi="楷体" w:eastAsia="楷体" w:cstheme="minorEastAsia"/>
          <w:b w:val="0"/>
          <w:bCs/>
          <w:sz w:val="32"/>
          <w:szCs w:val="32"/>
          <w:lang w:val="en-US" w:eastAsia="zh-CN"/>
        </w:rPr>
        <w:t>05表）</w:t>
      </w:r>
    </w:p>
    <w:p>
      <w:pPr>
        <w:ind w:firstLine="640" w:firstLineChars="200"/>
        <w:rPr>
          <w:rFonts w:hint="eastAsia"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lang w:val="en-US" w:eastAsia="zh-CN"/>
        </w:rPr>
        <w:t>本部门2018年度财政拨款本年支出年初预算数为126.15万元，决算数为89.50万元，完成年初预算的70.95%。其中：一般公共服务支出年初预算数为126.15万元，决算数为89.50万元，完成年初预算的70.95%，主要原因是：严格执行</w:t>
      </w:r>
      <w:bookmarkStart w:id="0" w:name="_GoBack"/>
      <w:r>
        <w:rPr>
          <w:rFonts w:hint="eastAsia" w:ascii="仿宋_GB2312" w:eastAsia="仿宋_GB2312" w:hAnsiTheme="minorEastAsia" w:cstheme="minorEastAsia"/>
          <w:color w:val="auto"/>
          <w:sz w:val="32"/>
          <w:szCs w:val="32"/>
          <w:lang w:val="en-US" w:eastAsia="zh-CN"/>
        </w:rPr>
        <w:t>中央</w:t>
      </w:r>
      <w:bookmarkEnd w:id="0"/>
      <w:r>
        <w:rPr>
          <w:rFonts w:hint="eastAsia" w:ascii="仿宋_GB2312" w:eastAsia="仿宋_GB2312" w:hAnsiTheme="minorEastAsia" w:cstheme="minorEastAsia"/>
          <w:color w:val="auto"/>
          <w:sz w:val="32"/>
          <w:szCs w:val="32"/>
          <w:lang w:val="en-US" w:eastAsia="zh-CN"/>
        </w:rPr>
        <w:t>八项规定，厉行节约。</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年度一般公共预算财政拨款基本支出</w:t>
      </w:r>
      <w:r>
        <w:rPr>
          <w:rFonts w:hint="eastAsia" w:ascii="仿宋_GB2312" w:eastAsia="仿宋_GB2312" w:hAnsiTheme="minorEastAsia" w:cstheme="minorEastAsia"/>
          <w:sz w:val="32"/>
          <w:szCs w:val="32"/>
          <w:lang w:val="en-US" w:eastAsia="zh-CN"/>
        </w:rPr>
        <w:t>89.5万元</w:t>
      </w:r>
      <w:r>
        <w:rPr>
          <w:rFonts w:hint="eastAsia" w:ascii="仿宋_GB2312" w:eastAsia="仿宋_GB2312" w:hAnsiTheme="minorEastAsia" w:cstheme="minorEastAsia"/>
          <w:sz w:val="32"/>
          <w:szCs w:val="32"/>
        </w:rPr>
        <w:t>，其中：</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（一）工资福利支出</w:t>
      </w:r>
      <w:r>
        <w:rPr>
          <w:rFonts w:hint="eastAsia" w:ascii="仿宋_GB2312" w:eastAsia="仿宋_GB2312" w:hAnsiTheme="minorEastAsia" w:cstheme="minorEastAsia"/>
          <w:sz w:val="32"/>
          <w:szCs w:val="32"/>
          <w:lang w:val="en-US" w:eastAsia="zh-CN"/>
        </w:rPr>
        <w:t>58.09</w:t>
      </w:r>
      <w:r>
        <w:rPr>
          <w:rFonts w:hint="eastAsia" w:ascii="仿宋_GB2312" w:eastAsia="仿宋_GB2312" w:hAnsiTheme="minorEastAsia" w:cstheme="minorEastAsia"/>
          <w:sz w:val="32"/>
          <w:szCs w:val="32"/>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w:t>
      </w:r>
      <w:r>
        <w:rPr>
          <w:rFonts w:hint="eastAsia" w:ascii="仿宋_GB2312" w:eastAsia="仿宋_GB2312" w:hAnsiTheme="minorEastAsia" w:cstheme="minorEastAsia"/>
          <w:sz w:val="32"/>
          <w:szCs w:val="32"/>
          <w:lang w:val="en-US" w:eastAsia="zh-CN"/>
        </w:rPr>
        <w:t>减少7.01</w:t>
      </w:r>
      <w:r>
        <w:rPr>
          <w:rFonts w:hint="eastAsia" w:ascii="仿宋_GB2312" w:eastAsia="仿宋_GB2312" w:hAnsiTheme="minorEastAsia" w:cstheme="minorEastAsia"/>
          <w:sz w:val="32"/>
          <w:szCs w:val="32"/>
        </w:rPr>
        <w:t>万元，增长</w:t>
      </w:r>
      <w:r>
        <w:rPr>
          <w:rFonts w:hint="eastAsia" w:ascii="仿宋_GB2312" w:eastAsia="仿宋_GB2312" w:hAnsiTheme="minorEastAsia" w:cstheme="minorEastAsia"/>
          <w:sz w:val="32"/>
          <w:szCs w:val="32"/>
          <w:lang w:val="en-US" w:eastAsia="zh-CN"/>
        </w:rPr>
        <w:t>10.77</w:t>
      </w:r>
      <w:r>
        <w:rPr>
          <w:rFonts w:hint="eastAsia" w:ascii="仿宋_GB2312" w:eastAsia="仿宋_GB2312" w:hAnsiTheme="minorEastAsia" w:cstheme="minorEastAsia"/>
          <w:sz w:val="32"/>
          <w:szCs w:val="32"/>
        </w:rPr>
        <w:t>%，主要原因是：</w:t>
      </w:r>
      <w:r>
        <w:rPr>
          <w:rFonts w:hint="eastAsia" w:ascii="仿宋_GB2312" w:eastAsia="仿宋_GB2312" w:hAnsiTheme="minorEastAsia" w:cstheme="minorEastAsia"/>
          <w:sz w:val="32"/>
          <w:szCs w:val="32"/>
          <w:lang w:val="en-US" w:eastAsia="zh-CN"/>
        </w:rPr>
        <w:t>人员变动</w:t>
      </w:r>
      <w:r>
        <w:rPr>
          <w:rFonts w:hint="eastAsia" w:ascii="仿宋_GB2312" w:eastAsia="仿宋_GB2312" w:hAnsiTheme="minorEastAsia" w:cstheme="minorEastAsia"/>
          <w:sz w:val="32"/>
          <w:szCs w:val="32"/>
        </w:rPr>
        <w:t>。</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（二）商品和服务支出</w:t>
      </w:r>
      <w:r>
        <w:rPr>
          <w:rFonts w:hint="eastAsia" w:ascii="仿宋_GB2312" w:eastAsia="仿宋_GB2312" w:hAnsiTheme="minorEastAsia" w:cstheme="minorEastAsia"/>
          <w:sz w:val="32"/>
          <w:szCs w:val="32"/>
          <w:lang w:val="en-US" w:eastAsia="zh-CN"/>
        </w:rPr>
        <w:t>13.77</w:t>
      </w:r>
      <w:r>
        <w:rPr>
          <w:rFonts w:hint="eastAsia" w:ascii="仿宋_GB2312" w:eastAsia="仿宋_GB2312" w:hAnsiTheme="minorEastAsia" w:cstheme="minorEastAsia"/>
          <w:sz w:val="32"/>
          <w:szCs w:val="32"/>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w:t>
      </w:r>
      <w:r>
        <w:rPr>
          <w:rFonts w:hint="eastAsia" w:ascii="仿宋_GB2312" w:eastAsia="仿宋_GB2312" w:hAnsiTheme="minorEastAsia" w:cstheme="minorEastAsia"/>
          <w:sz w:val="32"/>
          <w:szCs w:val="32"/>
          <w:lang w:val="en-US" w:eastAsia="zh-CN"/>
        </w:rPr>
        <w:t>增加3.81</w:t>
      </w:r>
      <w:r>
        <w:rPr>
          <w:rFonts w:hint="eastAsia" w:ascii="仿宋_GB2312" w:eastAsia="仿宋_GB2312" w:hAnsiTheme="minorEastAsia" w:cstheme="minorEastAsia"/>
          <w:sz w:val="32"/>
          <w:szCs w:val="32"/>
        </w:rPr>
        <w:t>万元，</w:t>
      </w:r>
      <w:r>
        <w:rPr>
          <w:rFonts w:hint="eastAsia" w:ascii="仿宋_GB2312" w:eastAsia="仿宋_GB2312" w:hAnsiTheme="minorEastAsia" w:cstheme="minorEastAsia"/>
          <w:sz w:val="32"/>
          <w:szCs w:val="32"/>
          <w:lang w:val="en-US" w:eastAsia="zh-CN"/>
        </w:rPr>
        <w:t>增加38.25</w:t>
      </w:r>
      <w:r>
        <w:rPr>
          <w:rFonts w:hint="eastAsia" w:ascii="仿宋_GB2312" w:eastAsia="仿宋_GB2312" w:hAnsiTheme="minorEastAsia" w:cstheme="minorEastAsia"/>
          <w:sz w:val="32"/>
          <w:szCs w:val="32"/>
        </w:rPr>
        <w:t>%，主要原因是：</w:t>
      </w:r>
      <w:r>
        <w:rPr>
          <w:rFonts w:hint="eastAsia" w:ascii="仿宋_GB2312" w:eastAsia="仿宋_GB2312" w:hAnsiTheme="minorEastAsia" w:cstheme="minorEastAsia"/>
          <w:sz w:val="32"/>
          <w:szCs w:val="32"/>
          <w:lang w:val="en-US" w:eastAsia="zh-CN"/>
        </w:rPr>
        <w:t>办公费增加</w:t>
      </w:r>
      <w:r>
        <w:rPr>
          <w:rFonts w:hint="eastAsia" w:ascii="仿宋_GB2312" w:eastAsia="仿宋_GB2312" w:hAnsiTheme="minorEastAsia" w:cstheme="minorEastAsia"/>
          <w:sz w:val="32"/>
          <w:szCs w:val="32"/>
        </w:rPr>
        <w:t>。</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sz w:val="32"/>
          <w:szCs w:val="32"/>
        </w:rPr>
        <w:t>（三）对个人和家庭补助支出0.1</w:t>
      </w:r>
      <w:r>
        <w:rPr>
          <w:rFonts w:hint="eastAsia" w:ascii="仿宋_GB2312" w:eastAsia="仿宋_GB2312" w:hAnsiTheme="minorEastAsia" w:cstheme="minorEastAsia"/>
          <w:sz w:val="32"/>
          <w:szCs w:val="32"/>
          <w:lang w:val="en-US" w:eastAsia="zh-CN"/>
        </w:rPr>
        <w:t>2</w:t>
      </w:r>
      <w:r>
        <w:rPr>
          <w:rFonts w:hint="eastAsia" w:ascii="仿宋_GB2312" w:eastAsia="仿宋_GB2312" w:hAnsiTheme="minorEastAsia" w:cstheme="minorEastAsia"/>
          <w:sz w:val="32"/>
          <w:szCs w:val="32"/>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年减少</w:t>
      </w:r>
      <w:r>
        <w:rPr>
          <w:rFonts w:hint="eastAsia" w:ascii="仿宋_GB2312" w:eastAsia="仿宋_GB2312" w:hAnsiTheme="minorEastAsia" w:cstheme="minorEastAsia"/>
          <w:sz w:val="32"/>
          <w:szCs w:val="32"/>
          <w:lang w:val="en-US" w:eastAsia="zh-CN"/>
        </w:rPr>
        <w:t>4.9</w:t>
      </w:r>
      <w:r>
        <w:rPr>
          <w:rFonts w:hint="eastAsia" w:ascii="仿宋_GB2312" w:eastAsia="仿宋_GB2312" w:hAnsiTheme="minorEastAsia" w:cstheme="minorEastAsia"/>
          <w:sz w:val="32"/>
          <w:szCs w:val="32"/>
        </w:rPr>
        <w:t>万元，下降</w:t>
      </w:r>
      <w:r>
        <w:rPr>
          <w:rFonts w:hint="eastAsia" w:ascii="仿宋_GB2312" w:eastAsia="仿宋_GB2312" w:hAnsiTheme="minorEastAsia" w:cstheme="minorEastAsia"/>
          <w:sz w:val="32"/>
          <w:szCs w:val="32"/>
          <w:lang w:val="en-US" w:eastAsia="zh-CN"/>
        </w:rPr>
        <w:t>97.61</w:t>
      </w:r>
      <w:r>
        <w:rPr>
          <w:rFonts w:hint="eastAsia" w:ascii="仿宋_GB2312" w:eastAsia="仿宋_GB2312" w:hAnsiTheme="minorEastAsia" w:cstheme="minorEastAsia"/>
          <w:sz w:val="32"/>
          <w:szCs w:val="32"/>
        </w:rPr>
        <w:t>%，主要原因是：</w:t>
      </w:r>
      <w:r>
        <w:rPr>
          <w:rFonts w:hint="eastAsia" w:ascii="仿宋_GB2312" w:eastAsia="仿宋_GB2312" w:hAnsiTheme="minorEastAsia" w:cstheme="minorEastAsia"/>
          <w:sz w:val="32"/>
          <w:szCs w:val="32"/>
          <w:lang w:val="en-US" w:eastAsia="zh-CN"/>
        </w:rPr>
        <w:t>人员变动，采暖补贴</w:t>
      </w:r>
      <w:r>
        <w:rPr>
          <w:rFonts w:hint="eastAsia" w:ascii="仿宋_GB2312" w:eastAsia="仿宋_GB2312" w:hAnsiTheme="minorEastAsia" w:cstheme="minorEastAsia"/>
          <w:sz w:val="32"/>
          <w:szCs w:val="32"/>
        </w:rPr>
        <w:t>。</w:t>
      </w:r>
    </w:p>
    <w:p>
      <w:pPr>
        <w:ind w:firstLine="640" w:firstLineChars="200"/>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pPr>
      <w:r>
        <w:rPr>
          <w:rFonts w:hint="eastAsia" w:ascii="仿宋_GB2312" w:eastAsia="仿宋_GB2312" w:hAnsiTheme="minorEastAsia" w:cstheme="minorEastAsia"/>
          <w:sz w:val="32"/>
          <w:szCs w:val="32"/>
        </w:rPr>
        <w:t>（四）资本性支出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w:t>
      </w:r>
      <w:r>
        <w:rPr>
          <w:rFonts w:hint="eastAsia" w:ascii="仿宋_GB2312" w:eastAsia="仿宋_GB2312" w:hAnsiTheme="minorEastAsia" w:cstheme="minorEastAsia"/>
          <w:sz w:val="32"/>
          <w:szCs w:val="32"/>
          <w:lang w:eastAsia="zh-CN"/>
        </w:rPr>
        <w:t>。</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五、一般公共预算财政拨款“三公”经费支出决算情况说明</w:t>
      </w:r>
    </w:p>
    <w:p>
      <w:pPr>
        <w:ind w:firstLine="640" w:firstLineChars="200"/>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年度一般公共预算财政拨款“三公”经费支出年初预算数为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无变化。</w:t>
      </w:r>
    </w:p>
    <w:p>
      <w:pPr>
        <w:numPr>
          <w:ilvl w:val="0"/>
          <w:numId w:val="1"/>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因公出国（境）支出年初预算数为0万元，决算数为0万元，完成预算的0%，</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　　（二）公务接待费支出年初预算数为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（三）公务用车购置及运行维护费支出0万元，其中公务用车购置年初预算数为0万元，决算数为0万元，完成预算的0%，决算数较201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年增加（减少）0万元，增长（下降）0%；公务用车运行维护费支出年初预算数为0万元，决算数为0万元，完成预算的0%，决算数较201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0，公务用车保有量0。</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六、政府采购支出情况说明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年度政府采购支出总额0万元，其中：政府采购货物支出0万元、政府采购工程支出0万元、政府采购服务支出0万元。授予中小企业合同金额0万元，占政府采购支出总额的0%。</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七、机关运行经费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p>
    <w:p>
      <w:pPr>
        <w:ind w:firstLine="640" w:firstLineChars="200"/>
        <w:rPr>
          <w:rFonts w:hint="eastAsia" w:ascii="仿宋_GB2312" w:hAnsi="仿宋" w:eastAsia="仿宋_GB2312" w:cstheme="minorEastAsia"/>
          <w:color w:val="auto"/>
          <w:sz w:val="32"/>
          <w:szCs w:val="32"/>
        </w:rPr>
      </w:pPr>
      <w:r>
        <w:rPr>
          <w:rFonts w:hint="eastAsia" w:ascii="仿宋_GB2312" w:hAnsi="仿宋" w:eastAsia="仿宋_GB2312" w:cstheme="minorEastAsia"/>
          <w:color w:val="auto"/>
          <w:sz w:val="32"/>
          <w:szCs w:val="32"/>
        </w:rPr>
        <w:t>本部门201</w:t>
      </w:r>
      <w:r>
        <w:rPr>
          <w:rFonts w:hint="eastAsia" w:ascii="仿宋_GB2312" w:hAnsi="仿宋" w:eastAsia="仿宋_GB2312" w:cstheme="minorEastAsia"/>
          <w:color w:val="auto"/>
          <w:sz w:val="32"/>
          <w:szCs w:val="32"/>
          <w:lang w:val="en-US" w:eastAsia="zh-CN"/>
        </w:rPr>
        <w:t>8</w:t>
      </w:r>
      <w:r>
        <w:rPr>
          <w:rFonts w:hint="eastAsia" w:ascii="仿宋_GB2312" w:hAnsi="仿宋" w:eastAsia="仿宋_GB2312" w:cstheme="minorEastAsia"/>
          <w:color w:val="auto"/>
          <w:sz w:val="32"/>
          <w:szCs w:val="32"/>
        </w:rPr>
        <w:t>年度机关运行经费支出</w:t>
      </w:r>
      <w:r>
        <w:rPr>
          <w:rFonts w:hint="eastAsia" w:ascii="仿宋_GB2312" w:hAnsi="仿宋" w:eastAsia="仿宋_GB2312" w:cstheme="minorEastAsia"/>
          <w:color w:val="auto"/>
          <w:sz w:val="32"/>
          <w:szCs w:val="32"/>
          <w:lang w:val="en-US" w:eastAsia="zh-CN"/>
        </w:rPr>
        <w:t>11.25</w:t>
      </w:r>
      <w:r>
        <w:rPr>
          <w:rFonts w:hint="eastAsia" w:ascii="仿宋_GB2312" w:hAnsi="仿宋" w:eastAsia="仿宋_GB2312" w:cstheme="minorEastAsia"/>
          <w:color w:val="auto"/>
          <w:sz w:val="32"/>
          <w:szCs w:val="32"/>
        </w:rPr>
        <w:t>万元，较201</w:t>
      </w:r>
      <w:r>
        <w:rPr>
          <w:rFonts w:hint="eastAsia" w:ascii="仿宋_GB2312" w:hAnsi="仿宋" w:eastAsia="仿宋_GB2312" w:cstheme="minorEastAsia"/>
          <w:color w:val="auto"/>
          <w:sz w:val="32"/>
          <w:szCs w:val="32"/>
          <w:lang w:val="en-US" w:eastAsia="zh-CN"/>
        </w:rPr>
        <w:t>7</w:t>
      </w:r>
      <w:r>
        <w:rPr>
          <w:rFonts w:hint="eastAsia" w:ascii="仿宋_GB2312" w:hAnsi="仿宋" w:eastAsia="仿宋_GB2312" w:cstheme="minorEastAsia"/>
          <w:color w:val="auto"/>
          <w:sz w:val="32"/>
          <w:szCs w:val="32"/>
        </w:rPr>
        <w:t>年减少</w:t>
      </w:r>
      <w:r>
        <w:rPr>
          <w:rFonts w:hint="eastAsia" w:ascii="仿宋_GB2312" w:hAnsi="仿宋" w:eastAsia="仿宋_GB2312" w:cstheme="minorEastAsia"/>
          <w:color w:val="auto"/>
          <w:sz w:val="32"/>
          <w:szCs w:val="32"/>
          <w:lang w:val="en-US" w:eastAsia="zh-CN"/>
        </w:rPr>
        <w:t>1.01</w:t>
      </w:r>
      <w:r>
        <w:rPr>
          <w:rFonts w:hint="eastAsia" w:ascii="仿宋_GB2312" w:hAnsi="仿宋" w:eastAsia="仿宋_GB2312" w:cstheme="minorEastAsia"/>
          <w:color w:val="auto"/>
          <w:sz w:val="32"/>
          <w:szCs w:val="32"/>
        </w:rPr>
        <w:t>万元，下降</w:t>
      </w:r>
      <w:r>
        <w:rPr>
          <w:rFonts w:hint="eastAsia" w:ascii="仿宋_GB2312" w:hAnsi="仿宋" w:eastAsia="仿宋_GB2312" w:cstheme="minorEastAsia"/>
          <w:color w:val="auto"/>
          <w:sz w:val="32"/>
          <w:szCs w:val="32"/>
          <w:lang w:val="en-US" w:eastAsia="zh-CN"/>
        </w:rPr>
        <w:t>9.86</w:t>
      </w:r>
      <w:r>
        <w:rPr>
          <w:rFonts w:hint="eastAsia" w:ascii="仿宋_GB2312" w:hAnsi="仿宋" w:eastAsia="仿宋_GB2312" w:cstheme="minorEastAsia"/>
          <w:color w:val="auto"/>
          <w:sz w:val="32"/>
          <w:szCs w:val="32"/>
        </w:rPr>
        <w:t>%，主要原因是：</w:t>
      </w:r>
      <w:r>
        <w:rPr>
          <w:rFonts w:hint="eastAsia" w:ascii="仿宋_GB2312" w:hAnsi="仿宋" w:eastAsia="仿宋_GB2312" w:cstheme="minorEastAsia"/>
          <w:color w:val="auto"/>
          <w:sz w:val="32"/>
          <w:szCs w:val="32"/>
          <w:lang w:val="en-US" w:eastAsia="zh-CN"/>
        </w:rPr>
        <w:t>厉行节约，办公降费</w:t>
      </w:r>
      <w:r>
        <w:rPr>
          <w:rFonts w:hint="eastAsia" w:ascii="仿宋_GB2312" w:hAnsi="仿宋" w:eastAsia="仿宋_GB2312" w:cstheme="minorEastAsia"/>
          <w:color w:val="auto"/>
          <w:sz w:val="32"/>
          <w:szCs w:val="32"/>
        </w:rPr>
        <w:t xml:space="preserve">。 </w:t>
      </w:r>
    </w:p>
    <w:p>
      <w:pPr>
        <w:ind w:firstLine="640" w:firstLineChars="200"/>
        <w:rPr>
          <w:rFonts w:hint="default" w:ascii="楷体" w:hAnsi="楷体" w:eastAsia="楷体" w:cstheme="minorEastAsia"/>
          <w:b/>
          <w:color w:val="FF0000"/>
          <w:sz w:val="32"/>
          <w:szCs w:val="32"/>
          <w:lang w:val="en-US" w:eastAsia="zh-CN"/>
        </w:rPr>
      </w:pPr>
      <w:r>
        <w:rPr>
          <w:rStyle w:val="6"/>
          <w:rFonts w:hint="eastAsia" w:ascii="楷体" w:hAnsi="楷体" w:eastAsia="楷体" w:cs="宋体"/>
          <w:b w:val="0"/>
          <w:bCs/>
          <w:color w:val="333333"/>
          <w:sz w:val="32"/>
          <w:szCs w:val="32"/>
        </w:rPr>
        <w:t>八、国有资产占用情况说明</w:t>
      </w:r>
    </w:p>
    <w:p>
      <w:pPr>
        <w:pStyle w:val="4"/>
        <w:widowControl/>
        <w:spacing w:before="0" w:beforeAutospacing="0" w:after="0" w:afterAutospacing="0" w:line="30" w:lineRule="atLeast"/>
        <w:ind w:firstLine="640"/>
        <w:rPr>
          <w:rStyle w:val="6"/>
          <w:rFonts w:hint="eastAsia" w:ascii="仿宋_GB2312" w:hAnsi="楷体" w:eastAsia="仿宋_GB2312" w:cs="宋体"/>
          <w:b w:val="0"/>
          <w:color w:val="auto"/>
          <w:sz w:val="32"/>
          <w:szCs w:val="32"/>
        </w:rPr>
      </w:pPr>
      <w:r>
        <w:rPr>
          <w:rStyle w:val="6"/>
          <w:rFonts w:hint="eastAsia" w:ascii="仿宋_GB2312" w:hAnsi="楷体" w:eastAsia="仿宋_GB2312" w:cs="宋体"/>
          <w:b w:val="0"/>
          <w:color w:val="auto"/>
          <w:sz w:val="32"/>
          <w:szCs w:val="32"/>
        </w:rPr>
        <w:t>本部门共有车辆数合计0辆。；单价50万元以上通用设备0台/套，共计0元；单价100万元以上专用设备0台/套，0元。</w:t>
      </w:r>
    </w:p>
    <w:p>
      <w:pPr>
        <w:ind w:firstLine="640" w:firstLineChars="200"/>
        <w:rPr>
          <w:rStyle w:val="6"/>
          <w:rFonts w:hint="eastAsia" w:ascii="楷体" w:hAnsi="楷体" w:eastAsia="楷体" w:cs="宋体"/>
          <w:b w:val="0"/>
          <w:bCs/>
          <w:color w:val="333333"/>
          <w:kern w:val="0"/>
          <w:sz w:val="32"/>
          <w:szCs w:val="32"/>
          <w:lang w:val="en-US" w:eastAsia="zh-CN" w:bidi="ar-SA"/>
        </w:rPr>
      </w:pPr>
      <w:r>
        <w:rPr>
          <w:rStyle w:val="6"/>
          <w:rFonts w:hint="eastAsia" w:ascii="楷体" w:hAnsi="楷体" w:eastAsia="楷体" w:cs="宋体"/>
          <w:b w:val="0"/>
          <w:bCs/>
          <w:color w:val="333333"/>
          <w:kern w:val="0"/>
          <w:sz w:val="32"/>
          <w:szCs w:val="32"/>
          <w:lang w:val="en-US" w:eastAsia="zh-CN" w:bidi="ar-SA"/>
        </w:rPr>
        <w:t>九、重点绩效评价结果等预算绩效情况说明</w:t>
      </w:r>
    </w:p>
    <w:p>
      <w:pPr>
        <w:pStyle w:val="4"/>
        <w:widowControl/>
        <w:spacing w:before="0" w:beforeAutospacing="0" w:after="0" w:afterAutospacing="0" w:line="30" w:lineRule="atLeast"/>
        <w:ind w:firstLine="640"/>
        <w:rPr>
          <w:rStyle w:val="6"/>
          <w:rFonts w:hint="eastAsia" w:ascii="仿宋_GB2312" w:hAnsi="楷体" w:eastAsia="仿宋_GB2312" w:cs="宋体"/>
          <w:b w:val="0"/>
          <w:color w:val="333333"/>
          <w:sz w:val="32"/>
          <w:szCs w:val="32"/>
          <w:lang w:eastAsia="zh-CN"/>
        </w:rPr>
      </w:pPr>
      <w:r>
        <w:rPr>
          <w:rStyle w:val="6"/>
          <w:rFonts w:hint="eastAsia" w:ascii="仿宋_GB2312" w:hAnsi="楷体" w:eastAsia="仿宋_GB2312" w:cs="宋体"/>
          <w:b w:val="0"/>
          <w:color w:val="auto"/>
          <w:sz w:val="32"/>
          <w:szCs w:val="32"/>
          <w:lang w:eastAsia="zh-CN"/>
        </w:rPr>
        <w:t>本部门本年度不涉及预算绩效项目</w:t>
      </w:r>
      <w:r>
        <w:rPr>
          <w:rStyle w:val="6"/>
          <w:rFonts w:hint="eastAsia" w:ascii="仿宋_GB2312" w:hAnsi="楷体" w:eastAsia="仿宋_GB2312" w:cs="宋体"/>
          <w:b w:val="0"/>
          <w:color w:val="5B9BD5" w:themeColor="accent1"/>
          <w:sz w:val="32"/>
          <w:szCs w:val="32"/>
          <w:lang w:eastAsia="zh-CN"/>
          <w14:textFill>
            <w14:solidFill>
              <w14:schemeClr w14:val="accent1"/>
            </w14:solidFill>
          </w14:textFill>
        </w:rPr>
        <w:t>。</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DA336E"/>
    <w:rsid w:val="05E42E29"/>
    <w:rsid w:val="0C5A5250"/>
    <w:rsid w:val="0C64513E"/>
    <w:rsid w:val="0DE649EC"/>
    <w:rsid w:val="0EE25EB1"/>
    <w:rsid w:val="10CB3E8D"/>
    <w:rsid w:val="1AEB1042"/>
    <w:rsid w:val="1B4A6025"/>
    <w:rsid w:val="1E107510"/>
    <w:rsid w:val="209E0EC3"/>
    <w:rsid w:val="20A24ABD"/>
    <w:rsid w:val="22140CC1"/>
    <w:rsid w:val="25E71163"/>
    <w:rsid w:val="286538C8"/>
    <w:rsid w:val="29F77DD3"/>
    <w:rsid w:val="2A937DAC"/>
    <w:rsid w:val="2DB60033"/>
    <w:rsid w:val="2F754CA8"/>
    <w:rsid w:val="341824CB"/>
    <w:rsid w:val="343F3937"/>
    <w:rsid w:val="34D53928"/>
    <w:rsid w:val="37015ED3"/>
    <w:rsid w:val="3F5C42DA"/>
    <w:rsid w:val="40C07DE2"/>
    <w:rsid w:val="41DC55C2"/>
    <w:rsid w:val="43E475B8"/>
    <w:rsid w:val="458B37F5"/>
    <w:rsid w:val="46340840"/>
    <w:rsid w:val="48832669"/>
    <w:rsid w:val="48E87EB6"/>
    <w:rsid w:val="4A1A00AC"/>
    <w:rsid w:val="4A4F3891"/>
    <w:rsid w:val="4D9B3CEE"/>
    <w:rsid w:val="4DA56D08"/>
    <w:rsid w:val="52567629"/>
    <w:rsid w:val="564A56A3"/>
    <w:rsid w:val="582B68F4"/>
    <w:rsid w:val="5D083F24"/>
    <w:rsid w:val="5E7511BD"/>
    <w:rsid w:val="60860A87"/>
    <w:rsid w:val="60B46440"/>
    <w:rsid w:val="62A20C4E"/>
    <w:rsid w:val="635C762A"/>
    <w:rsid w:val="64E33A03"/>
    <w:rsid w:val="658370DD"/>
    <w:rsid w:val="6AD248FA"/>
    <w:rsid w:val="71FC58C7"/>
    <w:rsid w:val="76EF0EA1"/>
    <w:rsid w:val="7C7014AB"/>
    <w:rsid w:val="7F330CF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6">
    <w:name w:val="Strong"/>
    <w:basedOn w:val="5"/>
    <w:qFormat/>
    <w:uiPriority w:val="0"/>
    <w:rPr>
      <w:b/>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0</TotalTime>
  <ScaleCrop>false</ScaleCrop>
  <LinksUpToDate>false</LinksUpToDate>
  <CharactersWithSpaces>3878</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2022-01-14T10:35:40Z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y fmtid="{D5CDD505-2E9C-101B-9397-08002B2CF9AE}" pid="3" name="ICV">
    <vt:lpwstr>31D511683084480EBCA7D658FDE670F3</vt:lpwstr>
  </property>
</Properties>
</file>