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jc w:val="center"/>
        <w:rPr>
          <w:rFonts w:ascii="黑体" w:hAnsi="黑体" w:eastAsia="黑体" w:cstheme="minorEastAsia"/>
          <w:sz w:val="36"/>
          <w:szCs w:val="36"/>
        </w:rPr>
      </w:pPr>
      <w:r>
        <w:rPr>
          <w:rFonts w:hint="eastAsia" w:ascii="黑体" w:hAnsi="黑体" w:eastAsia="黑体" w:cstheme="minorEastAsia"/>
          <w:sz w:val="36"/>
          <w:szCs w:val="36"/>
          <w:lang w:eastAsia="zh-CN"/>
        </w:rPr>
        <w:t>襄垣</w:t>
      </w:r>
      <w:r>
        <w:rPr>
          <w:rFonts w:hint="eastAsia" w:ascii="黑体" w:hAnsi="黑体" w:eastAsia="黑体" w:cstheme="minorEastAsia"/>
          <w:sz w:val="36"/>
          <w:szCs w:val="36"/>
        </w:rPr>
        <w:t>县</w:t>
      </w:r>
      <w:r>
        <w:rPr>
          <w:rFonts w:hint="eastAsia" w:ascii="Arial" w:hAnsi="Arial" w:eastAsia="黑体" w:cs="Arial"/>
          <w:sz w:val="36"/>
          <w:szCs w:val="36"/>
          <w:lang w:eastAsia="zh-CN"/>
        </w:rPr>
        <w:t>治理车辆超限超载工作领导组办公室</w:t>
      </w:r>
    </w:p>
    <w:p>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201</w:t>
      </w:r>
      <w:r>
        <w:rPr>
          <w:rFonts w:hint="eastAsia" w:ascii="黑体" w:hAnsi="黑体" w:eastAsia="黑体" w:cstheme="minorEastAsia"/>
          <w:sz w:val="52"/>
          <w:szCs w:val="52"/>
          <w:lang w:val="en-US" w:eastAsia="zh-CN"/>
        </w:rPr>
        <w:t>8</w:t>
      </w:r>
      <w:r>
        <w:rPr>
          <w:rFonts w:hint="eastAsia" w:ascii="黑体" w:hAnsi="黑体" w:eastAsia="黑体" w:cstheme="minorEastAsia"/>
          <w:sz w:val="52"/>
          <w:szCs w:val="52"/>
        </w:rPr>
        <w:t>年度部门决算公开说明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年9月1</w:t>
      </w:r>
      <w:r>
        <w:rPr>
          <w:rFonts w:hint="eastAsia" w:ascii="黑体" w:hAnsi="黑体" w:eastAsia="黑体" w:cstheme="minorEastAsia"/>
          <w:sz w:val="32"/>
          <w:szCs w:val="32"/>
          <w:lang w:val="en-US" w:eastAsia="zh-CN"/>
        </w:rPr>
        <w:t>1</w:t>
      </w:r>
      <w:r>
        <w:rPr>
          <w:rFonts w:hint="eastAsia" w:ascii="黑体" w:hAnsi="黑体" w:eastAsia="黑体" w:cstheme="minorEastAsia"/>
          <w:sz w:val="32"/>
          <w:szCs w:val="32"/>
        </w:rPr>
        <w:t>日</w:t>
      </w:r>
    </w:p>
    <w:p>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156" w:beforeLines="50" w:after="312"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rPr>
        <w:t>二、部门</w:t>
      </w:r>
      <w:r>
        <w:rPr>
          <w:rFonts w:hint="eastAsia" w:ascii="仿宋_GB2312" w:eastAsia="仿宋_GB2312" w:hAnsiTheme="minorEastAsia" w:cstheme="minorEastAsia"/>
          <w:sz w:val="32"/>
          <w:szCs w:val="32"/>
          <w:lang w:eastAsia="zh-CN"/>
        </w:rPr>
        <w:t>基本情况</w:t>
      </w:r>
    </w:p>
    <w:p>
      <w:pPr>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一、</w:t>
      </w:r>
      <w:r>
        <w:rPr>
          <w:rFonts w:hint="eastAsia" w:ascii="仿宋_GB2312" w:eastAsia="仿宋_GB2312" w:hAnsiTheme="minorEastAsia" w:cstheme="minorEastAsia"/>
          <w:kern w:val="2"/>
          <w:sz w:val="32"/>
          <w:szCs w:val="32"/>
          <w:lang w:val="en-US" w:eastAsia="zh-CN" w:bidi="ar-SA"/>
        </w:rPr>
        <w:t>收入决算情况说明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二、</w:t>
      </w:r>
      <w:r>
        <w:rPr>
          <w:rFonts w:hint="eastAsia" w:ascii="仿宋_GB2312" w:eastAsia="仿宋_GB2312" w:hAnsiTheme="minorEastAsia" w:cstheme="minorEastAsia"/>
          <w:kern w:val="2"/>
          <w:sz w:val="32"/>
          <w:szCs w:val="32"/>
          <w:lang w:val="en-US" w:eastAsia="zh-CN" w:bidi="ar-SA"/>
        </w:rPr>
        <w:t>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三、</w:t>
      </w:r>
      <w:r>
        <w:rPr>
          <w:rFonts w:hint="eastAsia" w:ascii="仿宋_GB2312" w:eastAsia="仿宋_GB2312" w:hAnsiTheme="minorEastAsia" w:cstheme="minorEastAsia"/>
          <w:kern w:val="2"/>
          <w:sz w:val="32"/>
          <w:szCs w:val="32"/>
          <w:lang w:val="en-US" w:eastAsia="zh-CN" w:bidi="ar-SA"/>
        </w:rPr>
        <w:t>一般公共预算财政拨款支出决算表公开到功能分类项级科目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四、</w:t>
      </w:r>
      <w:r>
        <w:rPr>
          <w:rFonts w:hint="eastAsia" w:ascii="仿宋_GB2312" w:eastAsia="仿宋_GB2312" w:hAnsiTheme="minorEastAsia" w:cstheme="minorEastAsia"/>
          <w:kern w:val="2"/>
          <w:sz w:val="32"/>
          <w:szCs w:val="32"/>
          <w:lang w:val="en-US" w:eastAsia="zh-CN" w:bidi="ar-SA"/>
        </w:rPr>
        <w:t>一般公共预算财政拨款基本支出决算表公开到经济性质分类款级科目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一般公共预算财政拨款“三公”经费支出决算情况说明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政府采购支出情况说明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kern w:val="2"/>
          <w:sz w:val="32"/>
          <w:szCs w:val="32"/>
          <w:lang w:val="en-US" w:eastAsia="zh-CN" w:bidi="ar-SA"/>
        </w:rPr>
        <w:t>机关运行经费执行情况说明</w:t>
      </w:r>
    </w:p>
    <w:p>
      <w:pPr>
        <w:pStyle w:val="4"/>
        <w:widowControl/>
        <w:spacing w:before="0" w:beforeAutospacing="0" w:after="0" w:afterAutospacing="0" w:line="30" w:lineRule="atLeast"/>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国有资产占用情况说明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九、重点绩效评价结果等预算绩效情况说明</w:t>
      </w:r>
    </w:p>
    <w:p>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rPr>
          <w:rFonts w:asciiTheme="minorEastAsia" w:hAnsiTheme="minorEastAsia" w:cstheme="minorEastAsia"/>
          <w:sz w:val="32"/>
          <w:szCs w:val="32"/>
        </w:rPr>
      </w:pPr>
    </w:p>
    <w:p>
      <w:pPr>
        <w:ind w:firstLine="640" w:firstLineChars="200"/>
        <w:rPr>
          <w:rFonts w:ascii="黑体" w:hAnsi="黑体" w:eastAsia="黑体" w:cstheme="minorEastAsia"/>
          <w:sz w:val="32"/>
          <w:szCs w:val="32"/>
        </w:rPr>
      </w:pPr>
    </w:p>
    <w:p>
      <w:pPr>
        <w:ind w:firstLine="643" w:firstLineChars="200"/>
        <w:rPr>
          <w:rFonts w:hint="eastAsia" w:ascii="黑体" w:hAnsi="黑体" w:eastAsia="黑体" w:cstheme="minorEastAsia"/>
          <w:b/>
          <w:bCs/>
          <w:sz w:val="32"/>
          <w:szCs w:val="32"/>
        </w:rPr>
      </w:pPr>
    </w:p>
    <w:p>
      <w:pPr>
        <w:ind w:firstLine="643" w:firstLineChars="200"/>
        <w:rPr>
          <w:rFonts w:hint="eastAsia" w:ascii="黑体" w:hAnsi="黑体" w:eastAsia="黑体" w:cstheme="minorEastAsia"/>
          <w:b/>
          <w:bCs/>
          <w:sz w:val="32"/>
          <w:szCs w:val="32"/>
        </w:rPr>
      </w:pPr>
      <w:r>
        <w:rPr>
          <w:rFonts w:hint="eastAsia" w:ascii="黑体" w:hAnsi="黑体" w:eastAsia="黑体" w:cstheme="minorEastAsia"/>
          <w:b/>
          <w:bCs/>
          <w:sz w:val="32"/>
          <w:szCs w:val="32"/>
        </w:rPr>
        <w:t xml:space="preserve">第一部分  </w:t>
      </w:r>
      <w:r>
        <w:rPr>
          <w:rFonts w:hint="eastAsia" w:ascii="黑体" w:hAnsi="黑体" w:eastAsia="黑体" w:cs="黑体"/>
          <w:b/>
          <w:bCs/>
          <w:sz w:val="32"/>
          <w:szCs w:val="32"/>
          <w:lang w:eastAsia="zh-CN"/>
        </w:rPr>
        <w:t>襄垣</w:t>
      </w:r>
      <w:r>
        <w:rPr>
          <w:rFonts w:hint="eastAsia" w:ascii="黑体" w:hAnsi="黑体" w:eastAsia="黑体" w:cs="黑体"/>
          <w:b/>
          <w:bCs/>
          <w:sz w:val="32"/>
          <w:szCs w:val="32"/>
        </w:rPr>
        <w:t>县</w:t>
      </w:r>
      <w:r>
        <w:rPr>
          <w:rFonts w:hint="eastAsia" w:ascii="Arial" w:hAnsi="Arial" w:eastAsia="黑体" w:cs="Arial"/>
          <w:b/>
          <w:bCs/>
          <w:sz w:val="32"/>
          <w:szCs w:val="32"/>
          <w:lang w:eastAsia="zh-CN"/>
        </w:rPr>
        <w:t>治超事务中心</w:t>
      </w:r>
      <w:r>
        <w:rPr>
          <w:rFonts w:hint="eastAsia" w:ascii="黑体" w:hAnsi="黑体" w:eastAsia="黑体" w:cs="黑体"/>
          <w:b/>
          <w:bCs/>
          <w:sz w:val="32"/>
          <w:szCs w:val="32"/>
          <w:lang w:eastAsia="zh-CN"/>
        </w:rPr>
        <w:t>部门</w:t>
      </w:r>
      <w:r>
        <w:rPr>
          <w:rFonts w:hint="eastAsia" w:ascii="黑体" w:hAnsi="黑体" w:eastAsia="黑体" w:cstheme="minorEastAsia"/>
          <w:b/>
          <w:bCs/>
          <w:sz w:val="32"/>
          <w:szCs w:val="32"/>
        </w:rPr>
        <w:t>概况</w:t>
      </w:r>
    </w:p>
    <w:p>
      <w:pPr>
        <w:ind w:firstLine="643"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bCs w:val="0"/>
          <w:sz w:val="32"/>
          <w:szCs w:val="32"/>
        </w:rPr>
        <w:t>一、部门主要职能</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1、在领导组领导下负责组织、协调、督导全县治理车辆超限超载各项具体工作的贯彻落实。</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2、负责收集、统计、汇总、分析全县超限超载工作信息，定期编写全县治超工作情况通报，及时向县政府报告有关情况，并向市治超办上报统计信息。</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3、加强与成员单位的协调和联络，严格治超执法人员培训、教育管理，及时解决工作中出现的问题，妥善处理好人民群众举报、投诉等信访事件，加强对路面稽查、治超站点、货运源头治理工作的执法人员的管理和监督。</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4、负责有关会议的筹备和相关文件的起草，承办领导组交办的日常工作。</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5、加强与省、市主管部门的联系，完成上级要求督办、交办的责任倒查案件，管理、维护好治超科技信息平台。</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6、协调领导组各成员单位工作，督促各成员单位发挥自身职能作用，确保各项治超工作任务的落实。</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7、加强本单位的安全、应急管理工作。</w:t>
      </w:r>
    </w:p>
    <w:p>
      <w:pPr>
        <w:ind w:firstLine="645"/>
        <w:rPr>
          <w:rFonts w:hint="eastAsia" w:ascii="仿宋" w:hAnsi="仿宋" w:eastAsia="仿宋" w:cs="仿宋_GB2312"/>
          <w:color w:val="5B9BD5" w:themeColor="accent1"/>
          <w:kern w:val="2"/>
          <w:sz w:val="30"/>
          <w:szCs w:val="30"/>
          <w:lang w:val="en-US" w:eastAsia="zh-CN" w:bidi="ar"/>
          <w14:textFill>
            <w14:solidFill>
              <w14:schemeClr w14:val="accent1"/>
            </w14:solidFill>
          </w14:textFill>
        </w:rPr>
      </w:pPr>
      <w:r>
        <w:rPr>
          <w:rFonts w:hint="eastAsia" w:ascii="仿宋" w:hAnsi="仿宋" w:eastAsia="仿宋" w:cs="仿宋_GB2312"/>
          <w:color w:val="auto"/>
          <w:kern w:val="2"/>
          <w:sz w:val="30"/>
          <w:szCs w:val="30"/>
          <w:lang w:val="en-US" w:eastAsia="zh-CN" w:bidi="ar"/>
        </w:rPr>
        <w:t>8、承办县委、县政府及上级交办的其他工作</w:t>
      </w:r>
      <w:r>
        <w:rPr>
          <w:rFonts w:hint="eastAsia" w:ascii="仿宋" w:hAnsi="仿宋" w:eastAsia="仿宋" w:cs="仿宋_GB2312"/>
          <w:color w:val="5B9BD5" w:themeColor="accent1"/>
          <w:kern w:val="2"/>
          <w:sz w:val="30"/>
          <w:szCs w:val="30"/>
          <w:lang w:val="en-US" w:eastAsia="zh-CN" w:bidi="ar"/>
          <w14:textFill>
            <w14:solidFill>
              <w14:schemeClr w14:val="accent1"/>
            </w14:solidFill>
          </w14:textFill>
        </w:rPr>
        <w:t>。</w:t>
      </w:r>
    </w:p>
    <w:p>
      <w:pPr>
        <w:keepNext w:val="0"/>
        <w:keepLines w:val="0"/>
        <w:widowControl/>
        <w:suppressLineNumbers w:val="0"/>
        <w:ind w:firstLine="420" w:firstLineChars="200"/>
        <w:jc w:val="left"/>
        <w:rPr>
          <w:color w:val="5B9BD5" w:themeColor="accent1"/>
          <w14:textFill>
            <w14:solidFill>
              <w14:schemeClr w14:val="accent1"/>
            </w14:solidFill>
          </w14:textFill>
        </w:rPr>
      </w:pP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襄垣县治超事务中心机关内设3个职能股室，职能股室分别为：综合股、稽查股、信息股。现有全额事业编制4名，因工作量大的原因，从相关单位抽调有5名工作人员，其中交运局2名，运管1名，公路段1名，交警队1名。</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ind w:firstLine="600" w:firstLineChars="200"/>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pPr>
      <w:r>
        <w:rPr>
          <w:rFonts w:hint="eastAsia" w:ascii="仿宋" w:hAnsi="仿宋" w:eastAsia="仿宋" w:cs="仿宋_GB2312"/>
          <w:color w:val="auto"/>
          <w:kern w:val="2"/>
          <w:sz w:val="30"/>
          <w:szCs w:val="30"/>
          <w:lang w:val="en-US" w:eastAsia="zh-CN" w:bidi="ar"/>
        </w:rPr>
        <w:t>现有全额事业编制5名，其中，正科编制1名，科员编制4名。实有4人，其中正科编制0名，科员编制4名。</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kern w:val="2"/>
          <w:sz w:val="32"/>
          <w:szCs w:val="32"/>
          <w:lang w:val="en-US" w:eastAsia="zh-CN" w:bidi="ar"/>
        </w:rPr>
        <w:t>（三）</w:t>
      </w:r>
      <w:r>
        <w:rPr>
          <w:rFonts w:hint="eastAsia" w:ascii="仿宋" w:hAnsi="仿宋" w:eastAsia="仿宋" w:cs="仿宋_GB2312"/>
          <w:color w:val="auto"/>
          <w:kern w:val="2"/>
          <w:sz w:val="30"/>
          <w:szCs w:val="30"/>
          <w:lang w:val="en-US" w:eastAsia="zh-CN" w:bidi="ar"/>
        </w:rPr>
        <w:t>本套部门决算汇编范围的单位共1个，包括：襄垣县治理车辆超限超载工作领导组办公室。</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一、收入决算情况说明</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本部门2018年度收入总计82.47万元，其中年初结转和结余20万元，较2017年增加56.44万元，增长216.83%，主要原因是：项目增加。</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 xml:space="preserve">本年收入的具体构成为：财政拨款收入62.47万元，占75.75%；年初结转和结余20万元，占24.25%。  </w:t>
      </w:r>
    </w:p>
    <w:p>
      <w:pPr>
        <w:ind w:firstLine="640" w:firstLineChars="200"/>
        <w:rPr>
          <w:rFonts w:ascii="楷体" w:hAnsi="楷体" w:eastAsia="楷体" w:cstheme="minorEastAsia"/>
          <w:b w:val="0"/>
          <w:bCs/>
          <w:sz w:val="32"/>
          <w:szCs w:val="32"/>
        </w:rPr>
      </w:pPr>
      <w:r>
        <w:rPr>
          <w:rFonts w:hint="eastAsia" w:ascii="楷体" w:hAnsi="楷体" w:eastAsia="楷体" w:cstheme="minorEastAsia"/>
          <w:b w:val="0"/>
          <w:bCs/>
          <w:sz w:val="32"/>
          <w:szCs w:val="32"/>
        </w:rPr>
        <w:t>二、支出决算情况说明</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本部门2018年度支出总计64.04万元，其中本年支出合计64.04万元，较2017年增加38.01万元，增长146.02%，主要原因是：项目增加，年末结转和结余18.42万元，较2017年增加18.42万元。</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本年支出的具体构成为：基本支出18.47万元，占28.84%；项目支出45.57万元，占71.16%；经营支出0万元，占0%；其他支出（对附属单位补助支出、上缴上级支出）0万元，占0%。</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lang w:val="en-US" w:eastAsia="zh-CN"/>
        </w:rPr>
        <w:t>三、一般公共预算财政拨款支出决算</w:t>
      </w:r>
      <w:r>
        <w:rPr>
          <w:rFonts w:hint="eastAsia" w:ascii="楷体" w:hAnsi="楷体" w:eastAsia="楷体" w:cstheme="minorEastAsia"/>
          <w:b w:val="0"/>
          <w:bCs/>
          <w:sz w:val="32"/>
          <w:szCs w:val="32"/>
          <w:lang w:eastAsia="zh-CN"/>
        </w:rPr>
        <w:t>表公开到功能分类项级科目（</w:t>
      </w:r>
      <w:r>
        <w:rPr>
          <w:rFonts w:hint="eastAsia" w:ascii="楷体" w:hAnsi="楷体" w:eastAsia="楷体" w:cstheme="minorEastAsia"/>
          <w:b w:val="0"/>
          <w:bCs/>
          <w:sz w:val="32"/>
          <w:szCs w:val="32"/>
          <w:lang w:val="en-US" w:eastAsia="zh-CN"/>
        </w:rPr>
        <w:t>05表）</w:t>
      </w:r>
    </w:p>
    <w:p>
      <w:pPr>
        <w:ind w:firstLine="645"/>
        <w:rPr>
          <w:rFonts w:hint="default"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本部门2018年度财政拨款本年支出年初预算数为   59.68万元，决算数为64.04万元，完成年初预算的107.3 %。其中：一般公共服务支出年初预算数为29.68万元，决算数为18.47万元，完成年初预算的62.23%。</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四、一般公共预算财政拨款基本支出决算</w:t>
      </w:r>
      <w:r>
        <w:rPr>
          <w:rFonts w:hint="eastAsia" w:ascii="楷体" w:hAnsi="楷体" w:eastAsia="楷体" w:cstheme="minorEastAsia"/>
          <w:b w:val="0"/>
          <w:bCs/>
          <w:sz w:val="32"/>
          <w:szCs w:val="32"/>
          <w:lang w:eastAsia="zh-CN"/>
        </w:rPr>
        <w:t>表公开到经济性质分类款级科目（</w:t>
      </w:r>
      <w:r>
        <w:rPr>
          <w:rFonts w:hint="eastAsia" w:ascii="楷体" w:hAnsi="楷体" w:eastAsia="楷体" w:cstheme="minorEastAsia"/>
          <w:b w:val="0"/>
          <w:bCs/>
          <w:sz w:val="32"/>
          <w:szCs w:val="32"/>
          <w:lang w:val="en-US" w:eastAsia="zh-CN"/>
        </w:rPr>
        <w:t>06表）</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本部门2018年度一般公共预算财政拨款基本支出18.47万元，其中：</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（一）工资福利支出16.02万元，较2017年增加11.39万元，增长246%，主要原因是：正式人员工资增加。</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（二）商品和服务支出46.29万元，较2017年增加25.29万元，增长120%，主要原因是：专项活动增加。</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（三）对个人和家庭补助支出0.15万元，较2017年减少0.25万元，下降62.5%，主要原因是：活动减少。</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（四）资本性支出0万元，较2017年增加0万元。</w:t>
      </w:r>
    </w:p>
    <w:p>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五、一般公共预算财政拨款“三公”经费支出决算情况说明</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本部门2018年度一般公共预算财政拨款“三公”经费支出年初预算数为4万元，决算数为0.27万元，完成预算的6.8%，决算数较2017年减少2.9万元，下降90.25%，</w:t>
      </w:r>
      <w:r>
        <w:rPr>
          <w:rFonts w:hint="eastAsia" w:ascii="仿宋_GB2312" w:eastAsia="仿宋_GB2312" w:hAnsiTheme="minorEastAsia" w:cstheme="minorEastAsia"/>
          <w:sz w:val="32"/>
          <w:szCs w:val="32"/>
          <w:lang w:eastAsia="zh-CN"/>
        </w:rPr>
        <w:t>原因为公务用车运行维护费减少，本年度减少下乡业务支出。</w:t>
      </w:r>
      <w:r>
        <w:rPr>
          <w:rFonts w:hint="eastAsia" w:ascii="仿宋" w:hAnsi="仿宋" w:eastAsia="仿宋" w:cs="仿宋_GB2312"/>
          <w:color w:val="auto"/>
          <w:kern w:val="2"/>
          <w:sz w:val="30"/>
          <w:szCs w:val="30"/>
          <w:lang w:val="en-US" w:eastAsia="zh-CN" w:bidi="ar"/>
        </w:rPr>
        <w:t>其中：</w:t>
      </w:r>
    </w:p>
    <w:p>
      <w:pPr>
        <w:numPr>
          <w:ilvl w:val="0"/>
          <w:numId w:val="1"/>
        </w:num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因公出国（境）支出年初预算数为0万元，决算数为0万元，完成预算的0%，</w:t>
      </w:r>
      <w:r>
        <w:rPr>
          <w:rFonts w:hint="eastAsia" w:ascii="仿宋_GB2312" w:eastAsia="仿宋_GB2312" w:hAnsiTheme="minorEastAsia" w:cstheme="minorEastAsia"/>
          <w:sz w:val="32"/>
          <w:szCs w:val="32"/>
          <w:lang w:eastAsia="zh-CN"/>
        </w:rPr>
        <w:t>因公出国（境）团组数为</w:t>
      </w:r>
      <w:r>
        <w:rPr>
          <w:rFonts w:hint="eastAsia" w:ascii="仿宋_GB2312" w:eastAsia="仿宋_GB2312" w:hAnsiTheme="minorEastAsia" w:cstheme="minorEastAsia"/>
          <w:sz w:val="32"/>
          <w:szCs w:val="32"/>
          <w:lang w:val="en-US" w:eastAsia="zh-CN"/>
        </w:rPr>
        <w:t>0，人数为0。</w:t>
      </w:r>
      <w:r>
        <w:rPr>
          <w:rFonts w:hint="eastAsia" w:ascii="仿宋_GB2312" w:eastAsia="仿宋_GB2312" w:hAnsiTheme="minorEastAsia" w:cstheme="minorEastAsia"/>
          <w:sz w:val="32"/>
          <w:szCs w:val="32"/>
        </w:rPr>
        <w:t>决算数较201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年增加（减少）0万元，增长（下降）0%。</w:t>
      </w:r>
    </w:p>
    <w:p>
      <w:pPr>
        <w:rPr>
          <w:rFonts w:hint="default"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rPr>
        <w:t>　　（二）公务接待费支出年初预算数为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万元，决算数为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万元，完成预算的</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sz w:val="32"/>
          <w:szCs w:val="32"/>
        </w:rPr>
        <w:t>决算数较201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rPr>
        <w:t>年减少</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万元，下降</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w:t>
      </w:r>
    </w:p>
    <w:p>
      <w:pPr>
        <w:ind w:firstLine="640" w:firstLineChars="200"/>
        <w:rPr>
          <w:rFonts w:hint="default"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rPr>
        <w:t>（三）公务用车购置及运行维护费支出</w:t>
      </w:r>
      <w:r>
        <w:rPr>
          <w:rFonts w:hint="eastAsia" w:ascii="仿宋_GB2312" w:eastAsia="仿宋_GB2312" w:hAnsiTheme="minorEastAsia" w:cstheme="minorEastAsia"/>
          <w:sz w:val="32"/>
          <w:szCs w:val="32"/>
          <w:lang w:val="en-US" w:eastAsia="zh-CN"/>
        </w:rPr>
        <w:t>0.27</w:t>
      </w:r>
      <w:r>
        <w:rPr>
          <w:rFonts w:hint="eastAsia" w:ascii="仿宋_GB2312" w:eastAsia="仿宋_GB2312" w:hAnsiTheme="minorEastAsia" w:cstheme="minorEastAsia"/>
          <w:sz w:val="32"/>
          <w:szCs w:val="32"/>
        </w:rPr>
        <w:t>万元，其中公务用车购置年初预算数为0</w:t>
      </w:r>
      <w:r>
        <w:rPr>
          <w:rFonts w:hint="eastAsia" w:ascii="仿宋_GB2312" w:eastAsia="仿宋_GB2312" w:hAnsiTheme="minorEastAsia" w:cstheme="minorEastAsia"/>
          <w:sz w:val="32"/>
          <w:szCs w:val="32"/>
        </w:rPr>
        <w:t>万元，决算数为0</w:t>
      </w:r>
      <w:r>
        <w:rPr>
          <w:rFonts w:hint="eastAsia" w:ascii="仿宋_GB2312" w:eastAsia="仿宋_GB2312" w:hAnsiTheme="minorEastAsia" w:cstheme="minorEastAsia"/>
          <w:sz w:val="32"/>
          <w:szCs w:val="32"/>
        </w:rPr>
        <w:t>万元，完成预算的0%，决算数较201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年增加（减少）0</w:t>
      </w:r>
      <w:r>
        <w:rPr>
          <w:rFonts w:hint="eastAsia" w:ascii="仿宋_GB2312" w:eastAsia="仿宋_GB2312" w:hAnsiTheme="minorEastAsia" w:cstheme="minorEastAsia"/>
          <w:sz w:val="32"/>
          <w:szCs w:val="32"/>
        </w:rPr>
        <w:t>万元，增长（下降）0%；公务用车运行维护费支出年初预算数为</w:t>
      </w:r>
      <w:r>
        <w:rPr>
          <w:rFonts w:hint="eastAsia" w:ascii="仿宋_GB2312" w:eastAsia="仿宋_GB2312" w:hAnsiTheme="minorEastAsia" w:cstheme="minorEastAsia"/>
          <w:sz w:val="32"/>
          <w:szCs w:val="32"/>
          <w:lang w:val="en-US" w:eastAsia="zh-CN"/>
        </w:rPr>
        <w:t>4</w:t>
      </w:r>
      <w:r>
        <w:rPr>
          <w:rFonts w:hint="eastAsia" w:ascii="仿宋_GB2312" w:eastAsia="仿宋_GB2312" w:hAnsiTheme="minorEastAsia" w:cstheme="minorEastAsia"/>
          <w:sz w:val="32"/>
          <w:szCs w:val="32"/>
        </w:rPr>
        <w:t>万元，决算数为</w:t>
      </w:r>
      <w:r>
        <w:rPr>
          <w:rFonts w:hint="eastAsia" w:ascii="仿宋_GB2312" w:eastAsia="仿宋_GB2312" w:hAnsiTheme="minorEastAsia" w:cstheme="minorEastAsia"/>
          <w:sz w:val="32"/>
          <w:szCs w:val="32"/>
          <w:lang w:val="en-US" w:eastAsia="zh-CN"/>
        </w:rPr>
        <w:t>0.27</w:t>
      </w:r>
      <w:r>
        <w:rPr>
          <w:rFonts w:hint="eastAsia" w:ascii="仿宋_GB2312" w:eastAsia="仿宋_GB2312" w:hAnsiTheme="minorEastAsia" w:cstheme="minorEastAsia"/>
          <w:sz w:val="32"/>
          <w:szCs w:val="32"/>
        </w:rPr>
        <w:t>万元，完成预算的</w:t>
      </w:r>
      <w:r>
        <w:rPr>
          <w:rFonts w:hint="eastAsia" w:ascii="仿宋_GB2312" w:eastAsia="仿宋_GB2312" w:hAnsiTheme="minorEastAsia" w:cstheme="minorEastAsia"/>
          <w:sz w:val="32"/>
          <w:szCs w:val="32"/>
          <w:lang w:val="en-US" w:eastAsia="zh-CN"/>
        </w:rPr>
        <w:t>6.8</w:t>
      </w:r>
      <w:r>
        <w:rPr>
          <w:rFonts w:hint="eastAsia" w:ascii="仿宋_GB2312" w:eastAsia="仿宋_GB2312" w:hAnsiTheme="minorEastAsia" w:cstheme="minorEastAsia"/>
          <w:sz w:val="32"/>
          <w:szCs w:val="32"/>
        </w:rPr>
        <w:t>%，决算数较201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w:t>
      </w:r>
      <w:r>
        <w:rPr>
          <w:rFonts w:hint="eastAsia" w:ascii="仿宋_GB2312" w:eastAsia="仿宋_GB2312" w:hAnsiTheme="minorEastAsia" w:cstheme="minorEastAsia"/>
          <w:sz w:val="32"/>
          <w:szCs w:val="32"/>
          <w:lang w:eastAsia="zh-CN"/>
        </w:rPr>
        <w:t>减少</w:t>
      </w:r>
      <w:r>
        <w:rPr>
          <w:rFonts w:hint="eastAsia" w:ascii="仿宋_GB2312" w:eastAsia="仿宋_GB2312" w:hAnsiTheme="minorEastAsia" w:cstheme="minorEastAsia"/>
          <w:sz w:val="32"/>
          <w:szCs w:val="32"/>
          <w:lang w:val="en-US" w:eastAsia="zh-CN"/>
        </w:rPr>
        <w:t>2.9</w:t>
      </w:r>
      <w:r>
        <w:rPr>
          <w:rFonts w:hint="eastAsia" w:ascii="仿宋_GB2312" w:eastAsia="仿宋_GB2312" w:hAnsiTheme="minorEastAsia" w:cstheme="minorEastAsia"/>
          <w:sz w:val="32"/>
          <w:szCs w:val="32"/>
        </w:rPr>
        <w:t>万元，</w:t>
      </w:r>
      <w:r>
        <w:rPr>
          <w:rFonts w:hint="eastAsia" w:ascii="仿宋_GB2312" w:eastAsia="仿宋_GB2312" w:hAnsiTheme="minorEastAsia" w:cstheme="minorEastAsia"/>
          <w:sz w:val="32"/>
          <w:szCs w:val="32"/>
          <w:lang w:eastAsia="zh-CN"/>
        </w:rPr>
        <w:t>下降</w:t>
      </w:r>
      <w:r>
        <w:rPr>
          <w:rFonts w:hint="eastAsia" w:ascii="仿宋_GB2312" w:eastAsia="仿宋_GB2312" w:hAnsiTheme="minorEastAsia" w:cstheme="minorEastAsia"/>
          <w:sz w:val="32"/>
          <w:szCs w:val="32"/>
          <w:lang w:val="en-US" w:eastAsia="zh-CN"/>
        </w:rPr>
        <w:t>90.25</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sz w:val="32"/>
          <w:szCs w:val="32"/>
          <w:lang w:eastAsia="zh-CN"/>
        </w:rPr>
        <w:t>，原因为本年度减少下乡业务</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sz w:val="32"/>
          <w:szCs w:val="32"/>
          <w:lang w:eastAsia="zh-CN"/>
        </w:rPr>
        <w:t>本年度公务用车购置数</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lang w:val="en-US" w:eastAsia="zh-CN"/>
        </w:rPr>
        <w:t>，公务用车保有量1。</w:t>
      </w:r>
    </w:p>
    <w:p>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六、政府采购支出情况说明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本部门201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lang w:eastAsia="zh-CN"/>
        </w:rPr>
        <w:t>年度政府采购支出总额0万元，其中：政府采购货物支出0万元、政府采购工程支出0万元、政府采购服务支出0万元。授予中小企业合同金额0万元，占政府采购支出总额的0%。</w:t>
      </w:r>
    </w:p>
    <w:p>
      <w:pPr>
        <w:numPr>
          <w:ilvl w:val="0"/>
          <w:numId w:val="2"/>
        </w:num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机关运行经费</w:t>
      </w:r>
      <w:r>
        <w:rPr>
          <w:rFonts w:hint="eastAsia" w:ascii="楷体" w:hAnsi="楷体" w:eastAsia="楷体" w:cstheme="minorEastAsia"/>
          <w:b w:val="0"/>
          <w:bCs/>
          <w:sz w:val="32"/>
          <w:szCs w:val="32"/>
          <w:lang w:eastAsia="zh-CN"/>
        </w:rPr>
        <w:t>执行</w:t>
      </w:r>
      <w:r>
        <w:rPr>
          <w:rFonts w:hint="eastAsia" w:ascii="楷体" w:hAnsi="楷体" w:eastAsia="楷体" w:cstheme="minorEastAsia"/>
          <w:b w:val="0"/>
          <w:bCs/>
          <w:sz w:val="32"/>
          <w:szCs w:val="32"/>
        </w:rPr>
        <w:t>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本部门201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lang w:eastAsia="zh-CN"/>
        </w:rPr>
        <w:t>年度机关运行经费支出</w:t>
      </w:r>
      <w:r>
        <w:rPr>
          <w:rFonts w:hint="eastAsia" w:ascii="仿宋_GB2312" w:eastAsia="仿宋_GB2312" w:hAnsiTheme="minorEastAsia" w:cstheme="minorEastAsia"/>
          <w:sz w:val="32"/>
          <w:szCs w:val="32"/>
          <w:lang w:val="en-US" w:eastAsia="zh-CN"/>
        </w:rPr>
        <w:t>64.04</w:t>
      </w:r>
      <w:r>
        <w:rPr>
          <w:rFonts w:hint="eastAsia" w:ascii="仿宋_GB2312" w:eastAsia="仿宋_GB2312" w:hAnsiTheme="minorEastAsia" w:cstheme="minorEastAsia"/>
          <w:sz w:val="32"/>
          <w:szCs w:val="32"/>
          <w:lang w:eastAsia="zh-CN"/>
        </w:rPr>
        <w:t>万元，较201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lang w:eastAsia="zh-CN"/>
        </w:rPr>
        <w:t>年增加</w:t>
      </w:r>
      <w:r>
        <w:rPr>
          <w:rFonts w:hint="eastAsia" w:ascii="仿宋_GB2312" w:eastAsia="仿宋_GB2312" w:hAnsiTheme="minorEastAsia" w:cstheme="minorEastAsia"/>
          <w:sz w:val="32"/>
          <w:szCs w:val="32"/>
          <w:lang w:val="en-US" w:eastAsia="zh-CN"/>
        </w:rPr>
        <w:t>38.01</w:t>
      </w:r>
      <w:r>
        <w:rPr>
          <w:rFonts w:hint="eastAsia" w:ascii="仿宋_GB2312" w:eastAsia="仿宋_GB2312" w:hAnsiTheme="minorEastAsia" w:cstheme="minorEastAsia"/>
          <w:sz w:val="32"/>
          <w:szCs w:val="32"/>
          <w:lang w:eastAsia="zh-CN"/>
        </w:rPr>
        <w:t>万元，增长</w:t>
      </w:r>
      <w:r>
        <w:rPr>
          <w:rFonts w:hint="eastAsia" w:ascii="仿宋_GB2312" w:eastAsia="仿宋_GB2312" w:hAnsiTheme="minorEastAsia" w:cstheme="minorEastAsia"/>
          <w:sz w:val="32"/>
          <w:szCs w:val="32"/>
          <w:lang w:val="en-US" w:eastAsia="zh-CN"/>
        </w:rPr>
        <w:t>146.02</w:t>
      </w:r>
      <w:r>
        <w:rPr>
          <w:rFonts w:hint="eastAsia" w:ascii="仿宋_GB2312" w:eastAsia="仿宋_GB2312" w:hAnsiTheme="minorEastAsia" w:cstheme="minorEastAsia"/>
          <w:sz w:val="32"/>
          <w:szCs w:val="32"/>
          <w:lang w:eastAsia="zh-CN"/>
        </w:rPr>
        <w:t xml:space="preserve">%，主要原因是：项目增加。 </w:t>
      </w:r>
    </w:p>
    <w:p>
      <w:pPr>
        <w:ind w:firstLine="640" w:firstLineChars="200"/>
        <w:rPr>
          <w:rFonts w:hint="default" w:ascii="楷体" w:hAnsi="楷体" w:eastAsia="楷体" w:cstheme="minorEastAsia"/>
          <w:b/>
          <w:color w:val="FF0000"/>
          <w:sz w:val="32"/>
          <w:szCs w:val="32"/>
          <w:lang w:val="en-US" w:eastAsia="zh-CN"/>
        </w:rPr>
      </w:pPr>
      <w:r>
        <w:rPr>
          <w:rStyle w:val="7"/>
          <w:rFonts w:hint="eastAsia" w:ascii="楷体" w:hAnsi="楷体" w:eastAsia="楷体" w:cs="宋体"/>
          <w:b w:val="0"/>
          <w:bCs/>
          <w:color w:val="333333"/>
          <w:sz w:val="32"/>
          <w:szCs w:val="32"/>
        </w:rPr>
        <w:t>八、国有资产占用情况说明</w:t>
      </w:r>
      <w:r>
        <w:rPr>
          <w:rFonts w:hint="eastAsia" w:ascii="楷体" w:hAnsi="楷体" w:eastAsia="楷体" w:cstheme="minorEastAsia"/>
          <w:b/>
          <w:color w:val="FF0000"/>
          <w:sz w:val="32"/>
          <w:szCs w:val="32"/>
          <w:lang w:val="en-US" w:eastAsia="zh-CN"/>
        </w:rPr>
        <w:t xml:space="preserve"> </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本部门共有车辆数合计</w:t>
      </w:r>
      <w:r>
        <w:rPr>
          <w:rFonts w:hint="eastAsia" w:ascii="仿宋_GB2312" w:eastAsia="仿宋_GB2312" w:hAnsiTheme="minorEastAsia" w:cstheme="minorEastAsia"/>
          <w:sz w:val="32"/>
          <w:szCs w:val="32"/>
          <w:lang w:val="en-US" w:eastAsia="zh-CN"/>
        </w:rPr>
        <w:t>1</w:t>
      </w:r>
      <w:r>
        <w:rPr>
          <w:rFonts w:hint="eastAsia" w:ascii="仿宋_GB2312" w:eastAsia="仿宋_GB2312" w:hAnsiTheme="minorEastAsia" w:cstheme="minorEastAsia"/>
          <w:sz w:val="32"/>
          <w:szCs w:val="32"/>
          <w:lang w:eastAsia="zh-CN"/>
        </w:rPr>
        <w:t>辆；单价50万元以上通用设备0台/套，共计0元；单价100万元以上专用设备0台/套，0元。</w:t>
      </w:r>
    </w:p>
    <w:p>
      <w:pPr>
        <w:ind w:firstLine="640" w:firstLineChars="200"/>
        <w:rPr>
          <w:rStyle w:val="7"/>
          <w:rFonts w:hint="eastAsia" w:ascii="楷体" w:hAnsi="楷体" w:eastAsia="楷体" w:cs="宋体"/>
          <w:b w:val="0"/>
          <w:bCs/>
          <w:color w:val="333333"/>
          <w:kern w:val="0"/>
          <w:sz w:val="32"/>
          <w:szCs w:val="32"/>
          <w:lang w:val="en-US" w:eastAsia="zh-CN" w:bidi="ar-SA"/>
        </w:rPr>
      </w:pPr>
      <w:r>
        <w:rPr>
          <w:rStyle w:val="7"/>
          <w:rFonts w:hint="eastAsia" w:ascii="楷体" w:hAnsi="楷体" w:eastAsia="楷体" w:cs="宋体"/>
          <w:b w:val="0"/>
          <w:bCs/>
          <w:color w:val="333333"/>
          <w:kern w:val="0"/>
          <w:sz w:val="32"/>
          <w:szCs w:val="32"/>
          <w:lang w:val="en-US" w:eastAsia="zh-CN" w:bidi="ar-SA"/>
        </w:rPr>
        <w:t>九、重点绩效评价结果等预算绩效情况说明</w:t>
      </w:r>
    </w:p>
    <w:p>
      <w:pPr>
        <w:pStyle w:val="4"/>
        <w:widowControl/>
        <w:spacing w:before="0" w:beforeAutospacing="0" w:after="0" w:afterAutospacing="0" w:line="30" w:lineRule="atLeast"/>
        <w:ind w:firstLine="64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kern w:val="2"/>
          <w:sz w:val="32"/>
          <w:szCs w:val="32"/>
          <w:lang w:val="en-US" w:eastAsia="zh-CN" w:bidi="ar-SA"/>
        </w:rPr>
        <w:t>本部门本年度不涉及预算绩效项目。</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bookmarkStart w:id="0" w:name="_GoBack"/>
      <w:bookmarkEnd w:id="0"/>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Theme="minorEastAsia"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D0CFE3"/>
    <w:multiLevelType w:val="singleLevel"/>
    <w:tmpl w:val="C5D0CFE3"/>
    <w:lvl w:ilvl="0" w:tentative="0">
      <w:start w:val="7"/>
      <w:numFmt w:val="chineseCounting"/>
      <w:suff w:val="nothing"/>
      <w:lvlText w:val="%1、"/>
      <w:lvlJc w:val="left"/>
      <w:rPr>
        <w:rFonts w:hint="eastAsia"/>
      </w:rPr>
    </w:lvl>
  </w:abstractNum>
  <w:abstractNum w:abstractNumId="1">
    <w:nsid w:val="FF867C84"/>
    <w:multiLevelType w:val="singleLevel"/>
    <w:tmpl w:val="FF867C8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DA336E"/>
    <w:rsid w:val="05E42E29"/>
    <w:rsid w:val="0C5A5250"/>
    <w:rsid w:val="0C64513E"/>
    <w:rsid w:val="0DE649EC"/>
    <w:rsid w:val="0EE25EB1"/>
    <w:rsid w:val="10CB3E8D"/>
    <w:rsid w:val="14B748FC"/>
    <w:rsid w:val="1B4A6025"/>
    <w:rsid w:val="1E107510"/>
    <w:rsid w:val="209E0EC3"/>
    <w:rsid w:val="22140CC1"/>
    <w:rsid w:val="2A3D4B1F"/>
    <w:rsid w:val="2A937DAC"/>
    <w:rsid w:val="2DB60033"/>
    <w:rsid w:val="2F754CA8"/>
    <w:rsid w:val="30144CA6"/>
    <w:rsid w:val="341824CB"/>
    <w:rsid w:val="343F3937"/>
    <w:rsid w:val="34D53928"/>
    <w:rsid w:val="37015ED3"/>
    <w:rsid w:val="38B14538"/>
    <w:rsid w:val="3F5C42DA"/>
    <w:rsid w:val="43E475B8"/>
    <w:rsid w:val="458B37F5"/>
    <w:rsid w:val="483E435E"/>
    <w:rsid w:val="48832669"/>
    <w:rsid w:val="48E87EB6"/>
    <w:rsid w:val="4A4F3891"/>
    <w:rsid w:val="4D6B1802"/>
    <w:rsid w:val="4D9B3CEE"/>
    <w:rsid w:val="515E4066"/>
    <w:rsid w:val="52567629"/>
    <w:rsid w:val="5622152C"/>
    <w:rsid w:val="582B68F4"/>
    <w:rsid w:val="5D083F24"/>
    <w:rsid w:val="60860A87"/>
    <w:rsid w:val="60B46440"/>
    <w:rsid w:val="635C762A"/>
    <w:rsid w:val="64BB4A0D"/>
    <w:rsid w:val="71FC58C7"/>
    <w:rsid w:val="77C063DF"/>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1</TotalTime>
  <ScaleCrop>false</ScaleCrop>
  <LinksUpToDate>false</LinksUpToDate>
  <CharactersWithSpaces>3878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2021-06-09T02:39:08Z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5B50A05EE0554B5789069D4BA8429C4C</vt:lpwstr>
  </property>
</Properties>
</file>