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heme="minorEastAsia"/>
          <w:sz w:val="24"/>
        </w:rPr>
      </w:pPr>
      <w:r>
        <w:rPr>
          <w:rFonts w:hint="eastAsia" w:ascii="黑体" w:hAnsi="黑体" w:eastAsia="黑体" w:cstheme="minorEastAsia"/>
          <w:sz w:val="24"/>
        </w:rPr>
        <w:t>附件1：</w:t>
      </w:r>
      <w:r>
        <w:rPr>
          <w:rFonts w:ascii="黑体" w:hAnsi="黑体" w:eastAsia="黑体" w:cstheme="minorEastAsia"/>
          <w:sz w:val="24"/>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rPr>
          <w:rFonts w:ascii="黑体" w:hAnsi="黑体" w:eastAsia="黑体" w:cstheme="minorEastAsia"/>
          <w:sz w:val="52"/>
          <w:szCs w:val="52"/>
        </w:rPr>
      </w:pPr>
    </w:p>
    <w:p>
      <w:pPr>
        <w:jc w:val="center"/>
        <w:rPr>
          <w:rFonts w:ascii="黑体" w:hAnsi="黑体" w:eastAsia="黑体" w:cstheme="minorEastAsia"/>
          <w:sz w:val="52"/>
          <w:szCs w:val="52"/>
        </w:rPr>
      </w:pPr>
      <w:r>
        <w:rPr>
          <w:rFonts w:hint="eastAsia" w:ascii="黑体" w:hAnsi="黑体" w:eastAsia="黑体" w:cstheme="minorEastAsia"/>
          <w:sz w:val="52"/>
          <w:szCs w:val="52"/>
        </w:rPr>
        <w:t>襄垣县</w:t>
      </w:r>
      <w:r>
        <w:rPr>
          <w:rFonts w:hint="eastAsia" w:ascii="Arial" w:hAnsi="Arial" w:eastAsia="黑体" w:cs="Arial"/>
          <w:sz w:val="52"/>
          <w:szCs w:val="52"/>
        </w:rPr>
        <w:t>残疾人联合会</w:t>
      </w:r>
    </w:p>
    <w:p>
      <w:pPr>
        <w:ind w:firstLine="1040" w:firstLineChars="200"/>
        <w:rPr>
          <w:rFonts w:ascii="黑体" w:hAnsi="黑体" w:eastAsia="黑体" w:cstheme="minorEastAsia"/>
          <w:sz w:val="52"/>
          <w:szCs w:val="52"/>
        </w:rPr>
      </w:pPr>
      <w:r>
        <w:rPr>
          <w:rFonts w:hint="eastAsia" w:ascii="黑体" w:hAnsi="黑体" w:eastAsia="黑体" w:cstheme="minorEastAsia"/>
          <w:sz w:val="52"/>
          <w:szCs w:val="52"/>
        </w:rPr>
        <w:t>2018年度部门决算公开说明</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640" w:firstLineChars="200"/>
        <w:jc w:val="center"/>
        <w:rPr>
          <w:rFonts w:asciiTheme="minorEastAsia" w:hAnsiTheme="minorEastAsia" w:cstheme="minorEastAsia"/>
          <w:sz w:val="32"/>
          <w:szCs w:val="32"/>
        </w:rPr>
      </w:pPr>
    </w:p>
    <w:p>
      <w:pPr>
        <w:ind w:firstLine="2880" w:firstLineChars="900"/>
        <w:rPr>
          <w:rFonts w:ascii="黑体" w:hAnsi="黑体" w:eastAsia="黑体" w:cstheme="minorEastAsia"/>
          <w:sz w:val="32"/>
          <w:szCs w:val="32"/>
        </w:rPr>
      </w:pPr>
      <w:r>
        <w:rPr>
          <w:rFonts w:hint="eastAsia" w:ascii="黑体" w:hAnsi="黑体" w:eastAsia="黑体" w:cstheme="minorEastAsia"/>
          <w:sz w:val="32"/>
          <w:szCs w:val="32"/>
        </w:rPr>
        <w:t>2019年9月10日</w:t>
      </w:r>
    </w:p>
    <w:p>
      <w:pPr>
        <w:ind w:firstLine="640" w:firstLineChars="200"/>
        <w:jc w:val="center"/>
        <w:rPr>
          <w:rFonts w:asciiTheme="minorEastAsia" w:hAnsiTheme="minorEastAsia" w:cstheme="minorEastAsia"/>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Theme="minorEastAsia" w:hAnsiTheme="minorEastAsia" w:cstheme="minorEastAsia"/>
          <w:sz w:val="32"/>
          <w:szCs w:val="32"/>
        </w:rPr>
      </w:pPr>
    </w:p>
    <w:p>
      <w:pPr>
        <w:spacing w:beforeLines="50" w:afterLines="100"/>
        <w:ind w:firstLine="880" w:firstLineChars="200"/>
        <w:jc w:val="center"/>
        <w:rPr>
          <w:rFonts w:ascii="黑体" w:hAnsi="黑体" w:eastAsia="黑体" w:cstheme="minorEastAsia"/>
          <w:sz w:val="44"/>
          <w:szCs w:val="44"/>
        </w:rPr>
      </w:pPr>
      <w:r>
        <w:rPr>
          <w:rFonts w:hint="eastAsia" w:ascii="黑体" w:hAnsi="黑体" w:eastAsia="黑体" w:cstheme="minorEastAsia"/>
          <w:sz w:val="44"/>
          <w:szCs w:val="44"/>
        </w:rPr>
        <w:t>目 录</w:t>
      </w:r>
    </w:p>
    <w:p>
      <w:pPr>
        <w:rPr>
          <w:rFonts w:ascii="黑体" w:hAnsi="黑体" w:eastAsia="黑体" w:cstheme="minorEastAsia"/>
          <w:sz w:val="32"/>
          <w:szCs w:val="32"/>
        </w:rPr>
      </w:pPr>
      <w:r>
        <w:rPr>
          <w:rFonts w:hint="eastAsia" w:ascii="黑体" w:hAnsi="黑体" w:eastAsia="黑体" w:cstheme="minorEastAsia"/>
          <w:sz w:val="32"/>
          <w:szCs w:val="32"/>
        </w:rPr>
        <w:t>第一部分  部门概况</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一、部门主要职责</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二、部门基本情况</w:t>
      </w:r>
    </w:p>
    <w:p>
      <w:pPr>
        <w:rPr>
          <w:rFonts w:ascii="黑体" w:hAnsi="黑体" w:eastAsia="黑体" w:cstheme="minorEastAsia"/>
          <w:sz w:val="32"/>
          <w:szCs w:val="32"/>
        </w:rPr>
      </w:pPr>
      <w:r>
        <w:rPr>
          <w:rFonts w:hint="eastAsia" w:ascii="黑体" w:hAnsi="黑体" w:eastAsia="黑体" w:cstheme="minorEastAsia"/>
          <w:sz w:val="32"/>
          <w:szCs w:val="32"/>
        </w:rPr>
        <w:t>第二部分  2018年度部门决算公开表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一、收入支出决算总表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二、收入决算表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四、财政拨款收入支出决算总表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五、一般公共预算财政拨款支出决算表（一）</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六、一般公共预算财政拨款支出决算表（二）</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七、一般公共预算财政拨款“三公”经费支出决算表</w:t>
      </w:r>
    </w:p>
    <w:p>
      <w:pPr>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    八、政府性基金预算财政拨款收入支出决算表</w:t>
      </w:r>
    </w:p>
    <w:p>
      <w:pPr>
        <w:ind w:firstLine="63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九、部门决算公开相关信息统计表</w:t>
      </w:r>
    </w:p>
    <w:p>
      <w:pPr>
        <w:rPr>
          <w:rFonts w:ascii="黑体" w:hAnsi="黑体" w:eastAsia="黑体" w:cstheme="minorEastAsia"/>
          <w:sz w:val="32"/>
          <w:szCs w:val="32"/>
        </w:rPr>
      </w:pPr>
      <w:r>
        <w:rPr>
          <w:rFonts w:hint="eastAsia" w:ascii="黑体" w:hAnsi="黑体" w:eastAsia="黑体" w:cstheme="minorEastAsia"/>
          <w:sz w:val="32"/>
          <w:szCs w:val="32"/>
        </w:rPr>
        <w:t>第三部分  2018年度部门决算情况说明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一、收入决算情况说明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二、支出决算情况说明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三、一般公共预算财政拨款支出决算表公开到功能分类项级科目</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四、一般公共预算财政拨款基本支出决算表公开到经济性质分类款级科目</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五、一般公共预算财政拨款“三公”经费支出决算情况说明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六、政府采购支出情况说明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七、机关运行经费执行情况说明</w:t>
      </w:r>
    </w:p>
    <w:p>
      <w:pPr>
        <w:pStyle w:val="4"/>
        <w:widowControl/>
        <w:spacing w:before="0" w:beforeAutospacing="0" w:after="0" w:afterAutospacing="0" w:line="30" w:lineRule="atLeast"/>
        <w:ind w:firstLine="640" w:firstLineChars="200"/>
        <w:rPr>
          <w:rFonts w:ascii="仿宋_GB2312" w:eastAsia="仿宋_GB2312" w:hAnsiTheme="minorEastAsia" w:cstheme="minorEastAsia"/>
          <w:kern w:val="2"/>
          <w:sz w:val="32"/>
          <w:szCs w:val="32"/>
        </w:rPr>
      </w:pPr>
      <w:r>
        <w:rPr>
          <w:rFonts w:hint="eastAsia" w:ascii="仿宋_GB2312" w:eastAsia="仿宋_GB2312" w:hAnsiTheme="minorEastAsia" w:cstheme="minorEastAsia"/>
          <w:sz w:val="32"/>
          <w:szCs w:val="32"/>
        </w:rPr>
        <w:t>八、</w:t>
      </w:r>
      <w:r>
        <w:rPr>
          <w:rFonts w:hint="eastAsia" w:ascii="仿宋_GB2312" w:eastAsia="仿宋_GB2312" w:hAnsiTheme="minorEastAsia" w:cstheme="minorEastAsia"/>
          <w:kern w:val="2"/>
          <w:sz w:val="32"/>
          <w:szCs w:val="32"/>
        </w:rPr>
        <w:t>国有资产占用情况说明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九、重点绩效评价结果等预算绩效情况说明</w:t>
      </w:r>
    </w:p>
    <w:p>
      <w:pPr>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rPr>
          <w:rFonts w:asciiTheme="minorEastAsia" w:hAnsiTheme="minorEastAsia" w:cstheme="minorEastAsia"/>
          <w:sz w:val="32"/>
          <w:szCs w:val="32"/>
        </w:rPr>
      </w:pP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rPr>
          <w:rFonts w:asciiTheme="minorEastAsia" w:hAnsiTheme="minorEastAsia" w:cstheme="minorEastAsia"/>
          <w:sz w:val="32"/>
          <w:szCs w:val="32"/>
        </w:rPr>
      </w:pPr>
    </w:p>
    <w:p>
      <w:pPr>
        <w:ind w:firstLine="640" w:firstLineChars="200"/>
        <w:rPr>
          <w:rFonts w:ascii="黑体" w:hAnsi="黑体" w:eastAsia="黑体" w:cstheme="minorEastAsia"/>
          <w:sz w:val="32"/>
          <w:szCs w:val="32"/>
        </w:rPr>
      </w:pPr>
    </w:p>
    <w:p>
      <w:pPr>
        <w:ind w:firstLine="643" w:firstLineChars="200"/>
        <w:rPr>
          <w:rFonts w:ascii="黑体" w:hAnsi="黑体" w:eastAsia="黑体" w:cstheme="minorEastAsia"/>
          <w:b/>
          <w:bCs/>
          <w:sz w:val="32"/>
          <w:szCs w:val="32"/>
        </w:rPr>
      </w:pPr>
    </w:p>
    <w:p>
      <w:pPr>
        <w:ind w:firstLine="643" w:firstLineChars="200"/>
        <w:rPr>
          <w:rFonts w:ascii="黑体" w:hAnsi="黑体" w:eastAsia="黑体" w:cstheme="minorEastAsia"/>
          <w:b/>
          <w:bCs/>
          <w:sz w:val="32"/>
          <w:szCs w:val="32"/>
        </w:rPr>
      </w:pPr>
      <w:r>
        <w:rPr>
          <w:rFonts w:hint="eastAsia" w:ascii="黑体" w:hAnsi="黑体" w:eastAsia="黑体" w:cstheme="minorEastAsia"/>
          <w:b/>
          <w:bCs/>
          <w:sz w:val="32"/>
          <w:szCs w:val="32"/>
        </w:rPr>
        <w:t xml:space="preserve">第一部分  </w:t>
      </w:r>
      <w:r>
        <w:rPr>
          <w:rFonts w:hint="eastAsia" w:ascii="黑体" w:hAnsi="黑体" w:eastAsia="黑体" w:cs="黑体"/>
          <w:b/>
          <w:bCs/>
          <w:sz w:val="32"/>
          <w:szCs w:val="32"/>
        </w:rPr>
        <w:t>襄垣县</w:t>
      </w:r>
      <w:r>
        <w:rPr>
          <w:rFonts w:hint="eastAsia" w:ascii="Arial" w:hAnsi="Arial" w:eastAsia="黑体" w:cs="Arial"/>
          <w:b/>
          <w:bCs/>
          <w:sz w:val="32"/>
          <w:szCs w:val="32"/>
        </w:rPr>
        <w:t>残疾人联合会</w:t>
      </w:r>
      <w:r>
        <w:rPr>
          <w:rFonts w:hint="eastAsia" w:ascii="黑体" w:hAnsi="黑体" w:eastAsia="黑体" w:cstheme="minorEastAsia"/>
          <w:b/>
          <w:bCs/>
          <w:sz w:val="32"/>
          <w:szCs w:val="32"/>
        </w:rPr>
        <w:t>概况</w:t>
      </w:r>
    </w:p>
    <w:p>
      <w:pPr>
        <w:ind w:firstLine="643" w:firstLineChars="200"/>
        <w:rPr>
          <w:rFonts w:ascii="楷体" w:hAnsi="楷体" w:eastAsia="楷体" w:cstheme="minorEastAsia"/>
          <w:b/>
          <w:color w:val="FF0000"/>
          <w:sz w:val="32"/>
          <w:szCs w:val="32"/>
        </w:rPr>
      </w:pPr>
      <w:r>
        <w:rPr>
          <w:rFonts w:hint="eastAsia" w:ascii="楷体" w:hAnsi="楷体" w:eastAsia="楷体" w:cstheme="minorEastAsia"/>
          <w:b/>
          <w:sz w:val="32"/>
          <w:szCs w:val="32"/>
        </w:rPr>
        <w:t>一、部门主要职能</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rPr>
        <w:t>一、按照上级残联的综合要求，县残联的主要工作职责是：政治代表、公益服务、事业管理。简单讲，就是理解、尊重残疾人，关心、帮助残疾人，弘扬人道主义，代表残疾人的共同利益，维护残疾人的合法权益。具体来讲，主要有以下几点：</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1．听取残疾人意见，反映残疾人需求，维护残疾人权益，为残疾人服务。</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2．团结、教育残疾人遵守法律、履行应尽的义务，发扬乐观进取精神，自尊、自信、自强、自立，为社会主义建设贡献力量。</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3．弘扬人道主义，宣传残疾人事业，沟通政府、社会与残疾人之间的关系，动员社会理解、尊重、关心、帮助残疾人。</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4．开展残疾人康复、扶贫、教育、文化、体育、用品供应、社会服务、无障碍设施和残疾预防工作，创造良好的环境和条件，扶助残疾人平等参与社会生活。</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5．协助政府研究、制定和实施残疾人事业规划和计划，调查掌握残疾人状况，向政府提出决策建议。</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6．开展为残疾人提供法律服务和法律援助工作，协调司法机关、法律援助中心依法维护残疾人的各项权益；开展困难残疾人的社会救助，协助有关部门做好残疾人的最低生活保障和生活救济等社会保障工作；协助做好乡镇残联干部的管理工作，对全县乡镇残联干部进行培训。</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7．组织实施残疾人分散按比例就业工作，指导和帮助残疾人就业，指导监督和宏观管理残联系统的残疾人福利企业，开展残疾人的技能培训。会同有关部门制定监督实施残疾人社会福利生产和其它方式从业的扶持保护政策。</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8．开展精神病防治康复工作，组织实施精神病人家庭康复和监护；开展脑瘫病防治宣传工作，组织实施脑瘫病人康复训练。配备辅助用具，改善其生活质量，并向社会宣传科技知识，消除畏惧心里；开展盲人保健按摩师技能考核、鉴定及行业管理。</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9．开展社区残疾人工作。倡导和支持企事业单位、社会成员兴办为残疾人开展多项服务的公益或低偿服务事业，实行行业指导和管理。</w:t>
      </w:r>
    </w:p>
    <w:p>
      <w:pPr>
        <w:tabs>
          <w:tab w:val="left" w:pos="0"/>
        </w:tabs>
        <w:spacing w:line="600" w:lineRule="exact"/>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zh-CN"/>
        </w:rPr>
        <w:t>10．指导和管理各类残疾人社团组织；统筹开展为残疾人事业募捐活动；管理和发放《中华人民共和国残疾人证》；承担县政府残疾人工作委员会的日常工作。</w:t>
      </w:r>
    </w:p>
    <w:p>
      <w:pPr>
        <w:tabs>
          <w:tab w:val="left" w:pos="0"/>
        </w:tabs>
        <w:spacing w:line="600" w:lineRule="exact"/>
        <w:ind w:firstLine="640"/>
        <w:rPr>
          <w:rFonts w:ascii="宋体" w:hAnsi="宋体" w:eastAsia="宋体" w:cs="Times New Roman"/>
          <w:sz w:val="28"/>
          <w:szCs w:val="28"/>
        </w:rPr>
      </w:pPr>
      <w:r>
        <w:rPr>
          <w:rFonts w:hint="eastAsia" w:ascii="仿宋_GB2312" w:hAnsi="仿宋_GB2312" w:eastAsia="仿宋_GB2312" w:cs="仿宋_GB2312"/>
          <w:sz w:val="30"/>
          <w:szCs w:val="30"/>
          <w:lang w:val="zh-CN"/>
        </w:rPr>
        <w:t>11．承办县委、县政府交办的其他事项。</w:t>
      </w:r>
    </w:p>
    <w:p>
      <w:pPr>
        <w:ind w:firstLine="643" w:firstLineChars="200"/>
        <w:rPr>
          <w:rFonts w:ascii="楷体" w:hAnsi="楷体" w:eastAsia="楷体" w:cstheme="minorEastAsia"/>
          <w:b/>
          <w:sz w:val="32"/>
          <w:szCs w:val="32"/>
        </w:rPr>
      </w:pPr>
      <w:r>
        <w:rPr>
          <w:rFonts w:hint="eastAsia" w:ascii="楷体" w:hAnsi="楷体" w:eastAsia="楷体" w:cstheme="minorEastAsia"/>
          <w:b/>
          <w:sz w:val="32"/>
          <w:szCs w:val="32"/>
        </w:rPr>
        <w:t>二、部门基本情况</w:t>
      </w:r>
    </w:p>
    <w:p>
      <w:pPr>
        <w:widowControl/>
        <w:spacing w:line="324" w:lineRule="atLeast"/>
        <w:ind w:left="540"/>
        <w:jc w:val="left"/>
        <w:rPr>
          <w:rFonts w:ascii="仿宋_GB2312" w:hAnsi="楷体" w:eastAsia="仿宋_GB2312" w:cs="宋体"/>
          <w:bCs/>
          <w:color w:val="333333"/>
          <w:kern w:val="0"/>
          <w:sz w:val="18"/>
          <w:szCs w:val="18"/>
        </w:rPr>
      </w:pPr>
      <w:r>
        <w:rPr>
          <w:rFonts w:hint="eastAsia" w:ascii="仿宋_GB2312" w:hAnsi="楷体" w:eastAsia="仿宋_GB2312" w:cs="宋体"/>
          <w:bCs/>
          <w:color w:val="333333"/>
          <w:kern w:val="0"/>
          <w:sz w:val="32"/>
          <w:szCs w:val="32"/>
        </w:rPr>
        <w:t>（一）机构设置情况</w:t>
      </w:r>
    </w:p>
    <w:p>
      <w:pPr>
        <w:spacing w:line="600" w:lineRule="exact"/>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办公室：主要职责是</w:t>
      </w:r>
      <w:r>
        <w:rPr>
          <w:rFonts w:hint="eastAsia" w:ascii="仿宋_GB2312" w:hAnsi="仿宋_GB2312" w:eastAsia="仿宋_GB2312" w:cs="仿宋_GB2312"/>
          <w:color w:val="000000"/>
          <w:sz w:val="30"/>
          <w:szCs w:val="30"/>
        </w:rPr>
        <w:t>处理日常事务、协调机关各股室工作、负责机要保密、档案、治安、统计及后勤管理和涉外工作。</w:t>
      </w:r>
    </w:p>
    <w:p>
      <w:pPr>
        <w:spacing w:line="600" w:lineRule="exact"/>
        <w:ind w:firstLine="600" w:firstLineChars="200"/>
        <w:textAlignment w:val="baseline"/>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康复股：主要职责是</w:t>
      </w:r>
      <w:r>
        <w:rPr>
          <w:rFonts w:hint="eastAsia" w:ascii="仿宋_GB2312" w:hAnsi="仿宋_GB2312" w:eastAsia="仿宋_GB2312" w:cs="仿宋_GB2312"/>
          <w:color w:val="000000"/>
          <w:sz w:val="30"/>
          <w:szCs w:val="30"/>
        </w:rPr>
        <w:t>制定和实施全县残疾人康复计划，指导和协调残疾人康复机构的业务工作。开展残疾预防工作，指导残疾人用品、用具开发、供应服务，开展盲人按摩与盲人辅导工作。</w:t>
      </w:r>
    </w:p>
    <w:p>
      <w:pPr>
        <w:spacing w:line="600" w:lineRule="exact"/>
        <w:ind w:firstLine="600" w:firstLineChars="200"/>
        <w:textAlignment w:val="baseline"/>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教育就业股</w:t>
      </w:r>
      <w:r>
        <w:rPr>
          <w:rFonts w:hint="eastAsia" w:ascii="仿宋_GB2312" w:hAnsi="仿宋_GB2312" w:eastAsia="仿宋_GB2312" w:cs="仿宋_GB2312"/>
          <w:sz w:val="30"/>
          <w:szCs w:val="30"/>
        </w:rPr>
        <w:t>：主要职责是</w:t>
      </w:r>
      <w:r>
        <w:rPr>
          <w:rFonts w:hint="eastAsia" w:ascii="仿宋_GB2312" w:hAnsi="仿宋_GB2312" w:eastAsia="仿宋_GB2312" w:cs="仿宋_GB2312"/>
          <w:color w:val="000000"/>
          <w:sz w:val="30"/>
          <w:szCs w:val="30"/>
        </w:rPr>
        <w:t>制定和实施残疾人劳动就业工作计划，培训指导残疾人就业、组织实施残疾人康复扶贫工作。</w:t>
      </w:r>
    </w:p>
    <w:p>
      <w:pPr>
        <w:spacing w:line="600" w:lineRule="exact"/>
        <w:ind w:firstLine="600" w:firstLineChars="200"/>
        <w:textAlignment w:val="baseline"/>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组织联络股</w:t>
      </w:r>
      <w:r>
        <w:rPr>
          <w:rFonts w:hint="eastAsia" w:ascii="仿宋_GB2312" w:hAnsi="仿宋_GB2312" w:eastAsia="仿宋_GB2312" w:cs="仿宋_GB2312"/>
          <w:sz w:val="30"/>
          <w:szCs w:val="30"/>
        </w:rPr>
        <w:t>：主要职责是</w:t>
      </w:r>
      <w:r>
        <w:rPr>
          <w:rFonts w:hint="eastAsia" w:ascii="仿宋_GB2312" w:hAnsi="仿宋_GB2312" w:eastAsia="仿宋_GB2312" w:cs="仿宋_GB2312"/>
          <w:color w:val="000000"/>
          <w:sz w:val="30"/>
          <w:szCs w:val="30"/>
        </w:rPr>
        <w:t>负责残疾人组织建设、培训残疾人工作者，调查掌握残疾人状况，管理和发放残疾人证，承担各类残疾人协会的日常工作。</w:t>
      </w:r>
    </w:p>
    <w:p>
      <w:pPr>
        <w:spacing w:line="600" w:lineRule="exact"/>
        <w:ind w:firstLine="600" w:firstLineChars="200"/>
        <w:textAlignment w:val="baseline"/>
        <w:rPr>
          <w:rFonts w:ascii="仿宋_GB2312" w:hAnsi="仿宋_GB2312" w:eastAsia="仿宋_GB2312" w:cs="仿宋_GB2312"/>
          <w:sz w:val="30"/>
          <w:szCs w:val="30"/>
        </w:rPr>
      </w:pPr>
      <w:r>
        <w:rPr>
          <w:rFonts w:hint="eastAsia" w:ascii="仿宋_GB2312" w:hAnsi="仿宋_GB2312" w:eastAsia="仿宋_GB2312" w:cs="仿宋_GB2312"/>
          <w:color w:val="000000"/>
          <w:sz w:val="30"/>
          <w:szCs w:val="30"/>
        </w:rPr>
        <w:t>宣文股</w:t>
      </w:r>
      <w:r>
        <w:rPr>
          <w:rFonts w:hint="eastAsia" w:ascii="仿宋_GB2312" w:hAnsi="仿宋_GB2312" w:eastAsia="仿宋_GB2312" w:cs="仿宋_GB2312"/>
          <w:sz w:val="30"/>
          <w:szCs w:val="30"/>
        </w:rPr>
        <w:t>：主要职责是</w:t>
      </w:r>
      <w:r>
        <w:rPr>
          <w:rFonts w:hint="eastAsia" w:ascii="仿宋_GB2312" w:hAnsi="仿宋_GB2312" w:eastAsia="仿宋_GB2312" w:cs="仿宋_GB2312"/>
          <w:color w:val="000000"/>
          <w:sz w:val="30"/>
          <w:szCs w:val="30"/>
        </w:rPr>
        <w:t>宣传残疾人事业，制定和实施全县残疾人的教育工作计划，促进残疾人学前教育、义务教育、职业教育，高中以上教育和成人教育，负责盲文、手语的普及与推广，开展残疾人文化、艺术活动，管理和发展残疾人文化、体育、组织，开展助残活动。</w:t>
      </w:r>
    </w:p>
    <w:p>
      <w:pPr>
        <w:widowControl/>
        <w:spacing w:line="324" w:lineRule="atLeast"/>
        <w:ind w:left="540"/>
        <w:jc w:val="left"/>
        <w:rPr>
          <w:rFonts w:ascii="仿宋_GB2312" w:hAnsi="仿宋_GB2312" w:eastAsia="仿宋_GB2312" w:cs="仿宋_GB2312"/>
          <w:color w:val="000000"/>
          <w:sz w:val="30"/>
          <w:szCs w:val="30"/>
        </w:rPr>
      </w:pPr>
      <w:r>
        <w:rPr>
          <w:rFonts w:hint="eastAsia" w:ascii="仿宋_GB2312" w:hAnsi="仿宋_GB2312" w:eastAsia="仿宋_GB2312" w:cs="仿宋_GB2312"/>
          <w:sz w:val="30"/>
          <w:szCs w:val="30"/>
        </w:rPr>
        <w:t>维权股：主要职责是</w:t>
      </w:r>
      <w:r>
        <w:rPr>
          <w:rFonts w:hint="eastAsia" w:ascii="仿宋_GB2312" w:hAnsi="仿宋_GB2312" w:eastAsia="仿宋_GB2312" w:cs="仿宋_GB2312"/>
          <w:color w:val="000000"/>
          <w:sz w:val="30"/>
          <w:szCs w:val="30"/>
        </w:rPr>
        <w:t>研究拟定有关维权政策，检查督导法规执行情况，协调处理人大政协委员有关残疾人议案、提案，做好法律知识培训，为残疾人提供法律援助和服务。</w:t>
      </w:r>
    </w:p>
    <w:p>
      <w:pPr>
        <w:widowControl/>
        <w:spacing w:line="324" w:lineRule="atLeast"/>
        <w:ind w:left="540"/>
        <w:jc w:val="left"/>
        <w:rPr>
          <w:rFonts w:ascii="仿宋_GB2312" w:hAnsi="楷体" w:eastAsia="仿宋_GB2312" w:cs="宋体"/>
          <w:bCs/>
          <w:color w:val="333333"/>
          <w:kern w:val="0"/>
          <w:sz w:val="32"/>
          <w:szCs w:val="32"/>
        </w:rPr>
      </w:pPr>
      <w:r>
        <w:rPr>
          <w:rFonts w:hint="eastAsia" w:ascii="仿宋_GB2312" w:hAnsi="楷体" w:eastAsia="仿宋_GB2312" w:cs="宋体"/>
          <w:bCs/>
          <w:color w:val="333333"/>
          <w:kern w:val="0"/>
          <w:sz w:val="32"/>
          <w:szCs w:val="32"/>
        </w:rPr>
        <w:t>（二）人员情况说明</w:t>
      </w:r>
    </w:p>
    <w:p>
      <w:pPr>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现有事业编制11名，实有11人，其中参照公务员管理事业人员8名，事业人员3名。</w:t>
      </w:r>
    </w:p>
    <w:p>
      <w:pPr>
        <w:ind w:firstLine="645"/>
        <w:rPr>
          <w:rFonts w:ascii="仿宋_GB2312" w:hAnsi="仿宋" w:eastAsia="仿宋_GB2312" w:cs="宋体"/>
          <w:color w:val="000000" w:themeColor="text1"/>
          <w:kern w:val="0"/>
          <w:sz w:val="32"/>
          <w:szCs w:val="32"/>
        </w:rPr>
      </w:pPr>
      <w:r>
        <w:rPr>
          <w:rFonts w:hint="eastAsia" w:ascii="仿宋" w:hAnsi="仿宋" w:eastAsia="仿宋" w:cs="仿宋_GB2312"/>
          <w:color w:val="000000" w:themeColor="text1"/>
          <w:sz w:val="32"/>
          <w:szCs w:val="32"/>
        </w:rPr>
        <w:t>（三）</w:t>
      </w:r>
      <w:r>
        <w:rPr>
          <w:rFonts w:hint="eastAsia" w:ascii="仿宋_GB2312" w:hAnsi="仿宋" w:eastAsia="仿宋_GB2312" w:cstheme="minorEastAsia"/>
          <w:color w:val="000000" w:themeColor="text1"/>
          <w:sz w:val="32"/>
          <w:szCs w:val="32"/>
        </w:rPr>
        <w:t>本套部门决算汇编范围的单位共1个，包括：</w:t>
      </w:r>
      <w:r>
        <w:rPr>
          <w:rFonts w:hint="eastAsia" w:ascii="仿宋_GB2312" w:eastAsia="仿宋_GB2312"/>
          <w:color w:val="000000" w:themeColor="text1"/>
          <w:sz w:val="32"/>
          <w:szCs w:val="32"/>
        </w:rPr>
        <w:t>襄垣县残疾人联合会。</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第二部分  2018年度部门决算公开表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ascii="黑体" w:hAnsi="黑体" w:eastAsia="黑体" w:cstheme="minorEastAsia"/>
          <w:color w:val="C00000"/>
          <w:sz w:val="32"/>
          <w:szCs w:val="32"/>
        </w:rPr>
      </w:pPr>
      <w:r>
        <w:rPr>
          <w:rFonts w:hint="eastAsia" w:ascii="黑体" w:hAnsi="黑体" w:eastAsia="黑体" w:cstheme="minorEastAsia"/>
          <w:sz w:val="32"/>
          <w:szCs w:val="32"/>
        </w:rPr>
        <w:t>第三部分  2018年度部门决算情况说明</w:t>
      </w:r>
    </w:p>
    <w:p>
      <w:pPr>
        <w:ind w:firstLine="640" w:firstLineChars="200"/>
        <w:rPr>
          <w:rFonts w:ascii="楷体" w:hAnsi="楷体" w:eastAsia="楷体" w:cstheme="minorEastAsia"/>
          <w:b/>
          <w:color w:val="FF0000"/>
          <w:sz w:val="32"/>
          <w:szCs w:val="32"/>
        </w:rPr>
      </w:pPr>
      <w:r>
        <w:rPr>
          <w:rFonts w:hint="eastAsia" w:ascii="楷体" w:hAnsi="楷体" w:eastAsia="楷体" w:cstheme="minorEastAsia"/>
          <w:bCs/>
          <w:sz w:val="32"/>
          <w:szCs w:val="32"/>
        </w:rPr>
        <w:t>一、收入决算情况说明</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本部门2018年度收入总计676.17万元，其中年初结转和结余30.33万元，较2017年增加23.19万元，增长324.79%；本年收入合计645.84万元，较2017年减少52.57万元，下降7.53%，主要原因是：两项补贴项目移交民政局，导致支出减少。</w:t>
      </w:r>
    </w:p>
    <w:p>
      <w:pPr>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本年收入的具体构成为：财政拨款收入645.65万元，占99.97%；其他收入0.19万元，占0.03%。  </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二、支出决算情况说明</w:t>
      </w:r>
    </w:p>
    <w:p>
      <w:pPr>
        <w:ind w:firstLine="640" w:firstLineChars="200"/>
        <w:rPr>
          <w:rFonts w:ascii="仿宋_GB2312" w:hAnsi="仿宋" w:eastAsia="仿宋_GB2312" w:cs="仿宋"/>
          <w:sz w:val="32"/>
          <w:szCs w:val="32"/>
        </w:rPr>
      </w:pPr>
      <w:r>
        <w:rPr>
          <w:rFonts w:hint="eastAsia" w:ascii="仿宋_GB2312" w:eastAsia="仿宋_GB2312" w:hAnsiTheme="minorEastAsia" w:cstheme="minorEastAsia"/>
          <w:sz w:val="32"/>
          <w:szCs w:val="32"/>
        </w:rPr>
        <w:t>本部门2019年度支出总计275.82万元，其中本年支出合计275.82万元，较2018年减少361.66万元，下降56.73%，主要原因是：</w:t>
      </w:r>
      <w:r>
        <w:rPr>
          <w:rFonts w:hint="eastAsia" w:ascii="仿宋_GB2312" w:hAnsi="仿宋" w:eastAsia="仿宋_GB2312" w:cs="仿宋"/>
          <w:sz w:val="32"/>
          <w:szCs w:val="32"/>
        </w:rPr>
        <w:t>两项补贴项目移交民政局，导致支出减少。</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本年支出的具体构成为：基本支出69.77万元，占25.3%；项目支出206.05万元，占74.7%；经营支出0万元，占0%；其他支出（对附属单位补助支出、上缴上级支出）0万元，占0%。</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三、一般公共预算财政拨款支出决算表公开到功能分类项级科目（05表）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本部门2018年度财政拨款本年支出年初预算数为</w:t>
      </w:r>
      <w:r>
        <w:rPr>
          <w:rFonts w:hint="eastAsia" w:ascii="仿宋_GB2312" w:eastAsia="仿宋_GB2312" w:hAnsiTheme="minorEastAsia" w:cstheme="minorEastAsia"/>
          <w:color w:val="5B9BD5" w:themeColor="accent1"/>
          <w:sz w:val="32"/>
          <w:szCs w:val="32"/>
        </w:rPr>
        <w:t xml:space="preserve">   </w:t>
      </w:r>
      <w:r>
        <w:rPr>
          <w:rFonts w:hint="eastAsia" w:ascii="仿宋_GB2312" w:eastAsia="仿宋_GB2312" w:hAnsiTheme="minorEastAsia" w:cstheme="minorEastAsia"/>
          <w:sz w:val="32"/>
          <w:szCs w:val="32"/>
        </w:rPr>
        <w:t>418.82万元，决算数为637.48万元，完成年初预算的152.21%。其中：一般公共服务支出决算数0万元；教育支出决算数0万元；社会保障和就业支出年初预算数为418.82万元，决算数为637.48万元，完成年初预算的152.21%。</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四、一般公共预算财政拨款基本支出决算表公开到经济性质分类款级科目（06表）</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本部门2018年度一般公共预算财政拨款基本支出92.33万元，其中：</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（一）工资福利支出81.43万元，较2017年增加1.53万元，增长1.91%，主要原因是：工资增长。</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（二）商品和服务支出7.08万元，较2017年增加3.36万元，增长44.56%，主要原因是：业务增加。</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（三）对个人和家庭补助支出0.12万元，较2017年增加0.02万元，增长20%。</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（四）资本性支出0万元。</w:t>
      </w:r>
    </w:p>
    <w:p>
      <w:pPr>
        <w:ind w:firstLine="640" w:firstLineChars="200"/>
        <w:rPr>
          <w:rFonts w:ascii="楷体" w:hAnsi="楷体" w:eastAsia="楷体" w:cstheme="minorEastAsia"/>
          <w:bCs/>
          <w:sz w:val="32"/>
          <w:szCs w:val="32"/>
        </w:rPr>
      </w:pPr>
      <w:r>
        <w:rPr>
          <w:rFonts w:hint="eastAsia" w:ascii="楷体" w:hAnsi="楷体" w:eastAsia="楷体" w:cstheme="minorEastAsia"/>
          <w:bCs/>
          <w:sz w:val="32"/>
          <w:szCs w:val="32"/>
        </w:rPr>
        <w:t>五、一般公共预算财政拨款“三公”经费支出决算情况说明</w:t>
      </w:r>
    </w:p>
    <w:p>
      <w:pPr>
        <w:ind w:firstLine="640" w:firstLineChars="200"/>
        <w:rPr>
          <w:rFonts w:hint="eastAsia" w:ascii="仿宋_GB2312" w:eastAsia="仿宋_GB2312" w:hAnsiTheme="minorEastAsia" w:cstheme="minorEastAsia"/>
          <w:sz w:val="32"/>
          <w:szCs w:val="32"/>
          <w:lang w:eastAsia="zh-CN"/>
        </w:rPr>
      </w:pPr>
      <w:r>
        <w:rPr>
          <w:rFonts w:hint="eastAsia" w:ascii="仿宋_GB2312" w:eastAsia="仿宋_GB2312" w:hAnsiTheme="minorEastAsia" w:cstheme="minorEastAsia"/>
          <w:sz w:val="32"/>
          <w:szCs w:val="32"/>
        </w:rPr>
        <w:t>本部门2019年度一般公共预算财政拨款“三公”经费支出年初预算数为0.12万元，决算数为0.1万元，完成预算的83.33%，决算数较201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年增加0.04万元，原因：招待人数增加。</w:t>
      </w:r>
      <w:r>
        <w:rPr>
          <w:rFonts w:hint="eastAsia" w:ascii="仿宋_GB2312" w:eastAsia="仿宋_GB2312" w:hAnsiTheme="minorEastAsia" w:cstheme="minorEastAsia"/>
          <w:sz w:val="32"/>
          <w:szCs w:val="32"/>
          <w:lang w:eastAsia="zh-CN"/>
        </w:rPr>
        <w:t>其中：</w:t>
      </w:r>
      <w:bookmarkStart w:id="0" w:name="_GoBack"/>
      <w:bookmarkEnd w:id="0"/>
    </w:p>
    <w:p>
      <w:pPr>
        <w:numPr>
          <w:ilvl w:val="0"/>
          <w:numId w:val="1"/>
        </w:num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因公出国（境）支出年初预算数为0万元，决算数为0万元，完成预算的0%，因公出国（境）团组数为0，人数为0。决算数较201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年增加（减少）0万元，增长（下降）0%。</w:t>
      </w:r>
    </w:p>
    <w:p>
      <w:pPr>
        <w:rPr>
          <w:rFonts w:hint="default" w:ascii="仿宋_GB2312" w:eastAsia="仿宋_GB2312" w:hAnsiTheme="minorEastAsia" w:cstheme="minorEastAsia"/>
          <w:sz w:val="32"/>
          <w:szCs w:val="32"/>
          <w:lang w:val="en-US" w:eastAsia="zh-CN"/>
        </w:rPr>
      </w:pPr>
      <w:r>
        <w:rPr>
          <w:rFonts w:hint="eastAsia" w:ascii="仿宋_GB2312" w:eastAsia="仿宋_GB2312" w:hAnsiTheme="minorEastAsia" w:cstheme="minorEastAsia"/>
          <w:sz w:val="32"/>
          <w:szCs w:val="32"/>
        </w:rPr>
        <w:t>　　（二）公务接待费支出年初预算数为0.12万元，决算数为0.05万元，完成预算的41.47%，决算数较2017年减少0.05万元</w:t>
      </w:r>
      <w:r>
        <w:rPr>
          <w:rFonts w:hint="eastAsia" w:ascii="仿宋_GB2312" w:eastAsia="仿宋_GB2312" w:hAnsiTheme="minorEastAsia" w:cstheme="minorEastAsia"/>
          <w:sz w:val="32"/>
          <w:szCs w:val="32"/>
          <w:lang w:eastAsia="zh-CN"/>
        </w:rPr>
        <w:t>，</w:t>
      </w:r>
      <w:r>
        <w:rPr>
          <w:rFonts w:hint="eastAsia" w:ascii="仿宋_GB2312" w:eastAsia="仿宋_GB2312" w:hAnsiTheme="minorEastAsia" w:cstheme="minorEastAsia"/>
          <w:sz w:val="32"/>
          <w:szCs w:val="32"/>
        </w:rPr>
        <w:t>主要原因是：公务接待减少。</w:t>
      </w:r>
      <w:r>
        <w:rPr>
          <w:rFonts w:hint="eastAsia" w:ascii="仿宋_GB2312" w:eastAsia="仿宋_GB2312" w:hAnsiTheme="minorEastAsia" w:cstheme="minorEastAsia"/>
          <w:sz w:val="32"/>
          <w:szCs w:val="32"/>
          <w:lang w:eastAsia="zh-CN"/>
        </w:rPr>
        <w:t>本年度接待批次</w:t>
      </w:r>
      <w:r>
        <w:rPr>
          <w:rFonts w:hint="eastAsia" w:ascii="仿宋_GB2312" w:eastAsia="仿宋_GB2312" w:hAnsiTheme="minorEastAsia" w:cstheme="minorEastAsia"/>
          <w:sz w:val="32"/>
          <w:szCs w:val="32"/>
          <w:lang w:val="en-US" w:eastAsia="zh-CN"/>
        </w:rPr>
        <w:t>2次，接待人次15人。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三）公务用车购置及运行维护费支出0万元，其中公务用车购置年初预算数为0万元，决算数为0万元，完成预算的0%，决算数较2018年增加（减少）0万元，增长（下降）0%；公务用车运行维护费支出年初预算数为0万元，决算数为0万元，完成预算的0%，决算数较201</w:t>
      </w:r>
      <w:r>
        <w:rPr>
          <w:rFonts w:hint="eastAsia" w:ascii="仿宋_GB2312" w:eastAsia="仿宋_GB2312" w:hAnsiTheme="minorEastAsia" w:cstheme="minorEastAsia"/>
          <w:sz w:val="32"/>
          <w:szCs w:val="32"/>
          <w:lang w:val="en-US" w:eastAsia="zh-CN"/>
        </w:rPr>
        <w:t>7</w:t>
      </w:r>
      <w:r>
        <w:rPr>
          <w:rFonts w:hint="eastAsia" w:ascii="仿宋_GB2312" w:eastAsia="仿宋_GB2312" w:hAnsiTheme="minorEastAsia" w:cstheme="minorEastAsia"/>
          <w:sz w:val="32"/>
          <w:szCs w:val="32"/>
        </w:rPr>
        <w:t>年增加（减少）0万元，增长（下降）0%。本年度公务用车购置数0，公务用车保有量0。</w:t>
      </w:r>
    </w:p>
    <w:p>
      <w:pPr>
        <w:ind w:firstLine="640" w:firstLineChars="200"/>
        <w:rPr>
          <w:rFonts w:ascii="楷体" w:hAnsi="楷体" w:eastAsia="楷体" w:cstheme="minorEastAsia"/>
          <w:b/>
          <w:sz w:val="32"/>
          <w:szCs w:val="32"/>
        </w:rPr>
      </w:pPr>
      <w:r>
        <w:rPr>
          <w:rFonts w:hint="eastAsia" w:ascii="楷体" w:hAnsi="楷体" w:eastAsia="楷体" w:cstheme="minorEastAsia"/>
          <w:bCs/>
          <w:sz w:val="32"/>
          <w:szCs w:val="32"/>
        </w:rPr>
        <w:t>六、政府采购支出情况说明</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本部门2018年度政府采购支出总额303.99万元，其中：政府采购货物支出303.99万元、政府采购工程支出0万元、政府采购服务支出0万元。授予中小企业合同金额0万元，占政府采购支出总额的0%。</w:t>
      </w:r>
    </w:p>
    <w:p>
      <w:pPr>
        <w:ind w:firstLine="640" w:firstLineChars="200"/>
        <w:rPr>
          <w:rFonts w:ascii="楷体" w:hAnsi="楷体" w:eastAsia="楷体" w:cstheme="minorEastAsia"/>
          <w:b/>
          <w:sz w:val="32"/>
          <w:szCs w:val="32"/>
        </w:rPr>
      </w:pPr>
      <w:r>
        <w:rPr>
          <w:rFonts w:hint="eastAsia" w:ascii="楷体" w:hAnsi="楷体" w:eastAsia="楷体" w:cstheme="minorEastAsia"/>
          <w:bCs/>
          <w:sz w:val="32"/>
          <w:szCs w:val="32"/>
        </w:rPr>
        <w:t>七、机关运行经费执行情况说明</w:t>
      </w:r>
    </w:p>
    <w:p>
      <w:pPr>
        <w:ind w:firstLine="640" w:firstLineChars="200"/>
        <w:rPr>
          <w:rFonts w:ascii="仿宋_GB2312" w:hAnsi="仿宋" w:eastAsia="仿宋_GB2312" w:cstheme="minorEastAsia"/>
          <w:color w:val="5B9BD5" w:themeColor="accent1"/>
          <w:sz w:val="32"/>
          <w:szCs w:val="32"/>
        </w:rPr>
      </w:pPr>
      <w:r>
        <w:rPr>
          <w:rFonts w:hint="eastAsia" w:ascii="仿宋_GB2312" w:hAnsi="仿宋" w:eastAsia="仿宋_GB2312" w:cstheme="minorEastAsia"/>
          <w:sz w:val="32"/>
          <w:szCs w:val="32"/>
        </w:rPr>
        <w:t>本部门2018年度机关运行经费支出10.90万元，较2017年增加3.36万元，增长44.56%，主要原因是：业务增加。</w:t>
      </w:r>
    </w:p>
    <w:p>
      <w:pPr>
        <w:ind w:firstLine="640" w:firstLineChars="200"/>
        <w:rPr>
          <w:rFonts w:ascii="楷体" w:hAnsi="楷体" w:eastAsia="楷体" w:cstheme="minorEastAsia"/>
          <w:b/>
          <w:color w:val="FF0000"/>
          <w:sz w:val="32"/>
          <w:szCs w:val="32"/>
        </w:rPr>
      </w:pPr>
      <w:r>
        <w:rPr>
          <w:rStyle w:val="7"/>
          <w:rFonts w:hint="eastAsia" w:ascii="楷体" w:hAnsi="楷体" w:eastAsia="楷体" w:cs="宋体"/>
          <w:b w:val="0"/>
          <w:bCs/>
          <w:color w:val="333333"/>
          <w:sz w:val="32"/>
          <w:szCs w:val="32"/>
        </w:rPr>
        <w:t>八、国有资产占用情况说明</w:t>
      </w:r>
    </w:p>
    <w:p>
      <w:pPr>
        <w:pStyle w:val="4"/>
        <w:widowControl/>
        <w:spacing w:before="0" w:beforeAutospacing="0" w:after="0" w:afterAutospacing="0" w:line="30" w:lineRule="atLeast"/>
        <w:ind w:firstLine="640"/>
        <w:rPr>
          <w:rStyle w:val="7"/>
          <w:rFonts w:ascii="仿宋_GB2312" w:hAnsi="楷体" w:eastAsia="仿宋_GB2312" w:cs="宋体"/>
          <w:b w:val="0"/>
          <w:sz w:val="32"/>
          <w:szCs w:val="32"/>
        </w:rPr>
      </w:pPr>
      <w:r>
        <w:rPr>
          <w:rStyle w:val="7"/>
          <w:rFonts w:hint="eastAsia" w:ascii="仿宋_GB2312" w:hAnsi="楷体" w:eastAsia="仿宋_GB2312" w:cs="宋体"/>
          <w:b w:val="0"/>
          <w:sz w:val="32"/>
          <w:szCs w:val="32"/>
        </w:rPr>
        <w:t>本部门共有车辆数合计2辆。；单价50万元以上通用设备0台/套，共计0元；单价100万元以上专用设备0台/套，0元。</w:t>
      </w:r>
    </w:p>
    <w:p>
      <w:pPr>
        <w:ind w:firstLine="640" w:firstLineChars="200"/>
        <w:rPr>
          <w:rStyle w:val="7"/>
          <w:rFonts w:ascii="楷体" w:hAnsi="楷体" w:eastAsia="楷体" w:cs="宋体"/>
          <w:b w:val="0"/>
          <w:bCs/>
          <w:kern w:val="0"/>
          <w:sz w:val="32"/>
          <w:szCs w:val="32"/>
        </w:rPr>
      </w:pPr>
      <w:r>
        <w:rPr>
          <w:rStyle w:val="7"/>
          <w:rFonts w:hint="eastAsia" w:ascii="楷体" w:hAnsi="楷体" w:eastAsia="楷体" w:cs="宋体"/>
          <w:b w:val="0"/>
          <w:bCs/>
          <w:kern w:val="0"/>
          <w:sz w:val="32"/>
          <w:szCs w:val="32"/>
        </w:rPr>
        <w:t>九、重点绩效评价结果等预算绩效情况说明</w:t>
      </w:r>
    </w:p>
    <w:p>
      <w:pPr>
        <w:pStyle w:val="4"/>
        <w:widowControl/>
        <w:spacing w:before="0" w:beforeAutospacing="0" w:after="0" w:afterAutospacing="0" w:line="30" w:lineRule="atLeast"/>
        <w:ind w:firstLine="640"/>
        <w:rPr>
          <w:rStyle w:val="7"/>
          <w:rFonts w:ascii="仿宋_GB2312" w:hAnsi="楷体" w:eastAsia="仿宋_GB2312" w:cs="宋体"/>
          <w:b w:val="0"/>
          <w:sz w:val="32"/>
          <w:szCs w:val="32"/>
        </w:rPr>
      </w:pPr>
      <w:r>
        <w:rPr>
          <w:rStyle w:val="7"/>
          <w:rFonts w:hint="eastAsia" w:ascii="仿宋_GB2312" w:hAnsi="楷体" w:eastAsia="仿宋_GB2312" w:cs="宋体"/>
          <w:b w:val="0"/>
          <w:sz w:val="32"/>
          <w:szCs w:val="32"/>
        </w:rPr>
        <w:t>本部门本年度不涉及预算绩效项目。</w:t>
      </w:r>
    </w:p>
    <w:p>
      <w:pPr>
        <w:ind w:firstLine="640" w:firstLineChars="200"/>
        <w:rPr>
          <w:rFonts w:ascii="黑体" w:hAnsi="黑体" w:eastAsia="黑体" w:cstheme="minorEastAsia"/>
          <w:sz w:val="32"/>
          <w:szCs w:val="32"/>
        </w:rPr>
      </w:pPr>
      <w:r>
        <w:rPr>
          <w:rFonts w:hint="eastAsia" w:ascii="黑体" w:hAnsi="黑体" w:eastAsia="黑体" w:cstheme="minorEastAsia"/>
          <w:sz w:val="32"/>
          <w:szCs w:val="32"/>
        </w:rPr>
        <w:t>第四部分  名词解释</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一、财政拨款收入：指单位本年度从本级财政部门取得的财政拨款，包括一般公共预算财政拨款和政府性基金预算财政拨款。</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二、上级补助收入：指事业单位从主管部门和上级单位取得的非财政补助收入。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四、经营收入：指事业单位在专业业务活动及其辅助活动之外开展非独立核算经营活动取得的收入。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五、附属单位缴款：指事业单位附属独立核算单位按照有关规定上缴的收入。</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六、其他收入：指单位取得的除上述“财政拨款收入”、“事业收入”、“经营收入”、“附属单位缴款”等以外的各项收入。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七、用事业基金弥补收支差额：指事业单位用事业基金弥补当年收支差额的数额。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八、年初结转和结余：指单位上年结转本年使用的基本支出结转、项目支出结转和结余和经营结余。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十、年末结转和结余资金：指单位结转下年的基本支出结转、项目支出结转和结余和经营结余。</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十一、基本支出：指为保障机构正常运转、完成日常工作任务而发生的人员支出和公用支出。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十二、项目支出：指在基本支出之外为完成特定的行政任务或事业发展目标所发生的支出。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十三、上缴上级支出：指事业单位按照财政部门和主管部门的规定上缴上级单位的支出。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十四、经营支出：指事业单位在专业业务活动及其辅助活动之外开展非独立核算经营活动发生的支出。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十五、对附属单位补助支出：指事业单位用财政补助收入之外的收入对附属单位补助发生的支出。</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eastAsia="仿宋_GB2312" w:hAnsiTheme="minorEastAsia" w:cstheme="minorEastAsia"/>
          <w:sz w:val="32"/>
          <w:szCs w:val="32"/>
        </w:rPr>
      </w:pPr>
      <w:r>
        <w:rPr>
          <w:rFonts w:hint="eastAsia" w:ascii="仿宋_GB2312" w:eastAsia="仿宋_GB2312" w:hAnsiTheme="minorEastAsia" w:cstheme="minorEastAsia"/>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p>
      <w:pPr>
        <w:ind w:firstLine="640" w:firstLineChars="200"/>
        <w:rPr>
          <w:rFonts w:asciiTheme="minorEastAsia" w:hAnsiTheme="minorEastAsia" w:cstheme="minorEastAsia"/>
          <w:sz w:val="32"/>
          <w:szCs w:val="32"/>
        </w:rPr>
      </w:pPr>
      <w:r>
        <w:rPr>
          <w:rFonts w:hint="eastAsia" w:asciiTheme="minorEastAsia" w:hAnsiTheme="minorEastAsia" w:cstheme="minorEastAsia"/>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867C84"/>
    <w:multiLevelType w:val="singleLevel"/>
    <w:tmpl w:val="FF867C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E87EB6"/>
    <w:rsid w:val="0001019D"/>
    <w:rsid w:val="00024162"/>
    <w:rsid w:val="0011026C"/>
    <w:rsid w:val="00121209"/>
    <w:rsid w:val="001330DE"/>
    <w:rsid w:val="001948AC"/>
    <w:rsid w:val="001B0319"/>
    <w:rsid w:val="001C0185"/>
    <w:rsid w:val="002848BE"/>
    <w:rsid w:val="002A78F3"/>
    <w:rsid w:val="002B74C9"/>
    <w:rsid w:val="003343CB"/>
    <w:rsid w:val="00356142"/>
    <w:rsid w:val="00481790"/>
    <w:rsid w:val="004826A2"/>
    <w:rsid w:val="005106C5"/>
    <w:rsid w:val="005443E7"/>
    <w:rsid w:val="00587BDD"/>
    <w:rsid w:val="005F0AB0"/>
    <w:rsid w:val="005F2480"/>
    <w:rsid w:val="00643BE9"/>
    <w:rsid w:val="00696E76"/>
    <w:rsid w:val="00751A1A"/>
    <w:rsid w:val="00760ADC"/>
    <w:rsid w:val="007634B0"/>
    <w:rsid w:val="007A5D16"/>
    <w:rsid w:val="00835152"/>
    <w:rsid w:val="008524E1"/>
    <w:rsid w:val="00863696"/>
    <w:rsid w:val="008934C9"/>
    <w:rsid w:val="008C542A"/>
    <w:rsid w:val="008D5CA9"/>
    <w:rsid w:val="009436C0"/>
    <w:rsid w:val="0098235D"/>
    <w:rsid w:val="009B6471"/>
    <w:rsid w:val="00A50C97"/>
    <w:rsid w:val="00A61D97"/>
    <w:rsid w:val="00AE1D23"/>
    <w:rsid w:val="00B155AC"/>
    <w:rsid w:val="00B76F34"/>
    <w:rsid w:val="00B84099"/>
    <w:rsid w:val="00BD7E57"/>
    <w:rsid w:val="00BE0A0D"/>
    <w:rsid w:val="00C91007"/>
    <w:rsid w:val="00CC30DB"/>
    <w:rsid w:val="00CF14FA"/>
    <w:rsid w:val="00D041C3"/>
    <w:rsid w:val="00D25442"/>
    <w:rsid w:val="00D82C45"/>
    <w:rsid w:val="00D90736"/>
    <w:rsid w:val="00E74F60"/>
    <w:rsid w:val="00F81EF2"/>
    <w:rsid w:val="00FA137A"/>
    <w:rsid w:val="014A06B6"/>
    <w:rsid w:val="01DA336E"/>
    <w:rsid w:val="05E42E29"/>
    <w:rsid w:val="0C5A5250"/>
    <w:rsid w:val="0C64513E"/>
    <w:rsid w:val="0DE649EC"/>
    <w:rsid w:val="0EE25EB1"/>
    <w:rsid w:val="10CB3E8D"/>
    <w:rsid w:val="1B4A6025"/>
    <w:rsid w:val="1E107510"/>
    <w:rsid w:val="209E0EC3"/>
    <w:rsid w:val="22140CC1"/>
    <w:rsid w:val="2A937DAC"/>
    <w:rsid w:val="2BBD3734"/>
    <w:rsid w:val="2DB60033"/>
    <w:rsid w:val="2F754CA8"/>
    <w:rsid w:val="341824CB"/>
    <w:rsid w:val="343F3937"/>
    <w:rsid w:val="34D53928"/>
    <w:rsid w:val="37015ED3"/>
    <w:rsid w:val="3F5C42DA"/>
    <w:rsid w:val="43E475B8"/>
    <w:rsid w:val="458B37F5"/>
    <w:rsid w:val="48832669"/>
    <w:rsid w:val="48E87EB6"/>
    <w:rsid w:val="4A4F3891"/>
    <w:rsid w:val="4D9B3CEE"/>
    <w:rsid w:val="52567629"/>
    <w:rsid w:val="582B68F4"/>
    <w:rsid w:val="5D083F24"/>
    <w:rsid w:val="60860A87"/>
    <w:rsid w:val="60B46440"/>
    <w:rsid w:val="635C762A"/>
    <w:rsid w:val="71FC58C7"/>
    <w:rsid w:val="7C70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FA84C-6211-4B91-8770-50911FBED8CD}">
  <ds:schemaRefs/>
</ds:datastoreItem>
</file>

<file path=docProps/app.xml><?xml version="1.0" encoding="utf-8"?>
<Properties xmlns="http://schemas.openxmlformats.org/officeDocument/2006/extended-properties" xmlns:vt="http://schemas.openxmlformats.org/officeDocument/2006/docPropsVTypes">
  <Template>Normal</Template>
  <Pages>12</Pages>
  <Words>704</Words>
  <Characters>4018</Characters>
  <Lines>33</Lines>
  <Paragraphs>9</Paragraphs>
  <TotalTime>164</TotalTime>
  <ScaleCrop>false</ScaleCrop>
  <LinksUpToDate>false</LinksUpToDate>
  <CharactersWithSpaces>4713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2021-05-23T06:46:00Z</dcterms:created>
  <dc:creator>亚亚</dc:creator>
  <cp:lastModifiedBy>Administrator</cp:lastModifiedBy>
  <cp:lastPrinted>2021-05-26T08:32:00Z</cp:lastPrinted>
  <dcterms:modified xsi:type="dcterms:W3CDTF">2021-06-07T08:13:21Z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