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heme="minorEastAsia"/>
          <w:sz w:val="44"/>
          <w:szCs w:val="44"/>
          <w:lang w:eastAsia="zh-CN"/>
        </w:rPr>
      </w:pPr>
    </w:p>
    <w:p>
      <w:pPr>
        <w:jc w:val="center"/>
        <w:rPr>
          <w:rFonts w:hint="eastAsia" w:ascii="黑体" w:hAnsi="黑体" w:eastAsia="黑体" w:cstheme="minorEastAsia"/>
          <w:sz w:val="44"/>
          <w:szCs w:val="44"/>
        </w:rPr>
      </w:pPr>
      <w:r>
        <w:rPr>
          <w:rFonts w:hint="eastAsia" w:ascii="黑体" w:hAnsi="黑体" w:eastAsia="黑体" w:cstheme="minorEastAsia"/>
          <w:sz w:val="44"/>
          <w:szCs w:val="44"/>
          <w:lang w:eastAsia="zh-CN"/>
        </w:rPr>
        <w:t>襄垣</w:t>
      </w:r>
      <w:r>
        <w:rPr>
          <w:rFonts w:hint="eastAsia" w:ascii="黑体" w:hAnsi="黑体" w:eastAsia="黑体" w:cstheme="minorEastAsia"/>
          <w:sz w:val="44"/>
          <w:szCs w:val="44"/>
        </w:rPr>
        <w:t>县</w:t>
      </w:r>
      <w:r>
        <w:rPr>
          <w:rFonts w:hint="eastAsia" w:ascii="Arial" w:hAnsi="Arial" w:eastAsia="黑体" w:cs="Arial"/>
          <w:sz w:val="44"/>
          <w:szCs w:val="44"/>
          <w:lang w:val="en-US" w:eastAsia="zh-CN"/>
        </w:rPr>
        <w:t>国土资源局</w:t>
      </w:r>
    </w:p>
    <w:p>
      <w:pPr>
        <w:jc w:val="center"/>
        <w:rPr>
          <w:rFonts w:ascii="黑体" w:hAnsi="黑体" w:eastAsia="黑体" w:cstheme="minorEastAsia"/>
          <w:color w:val="auto"/>
          <w:sz w:val="44"/>
          <w:szCs w:val="44"/>
        </w:rPr>
      </w:pPr>
      <w:r>
        <w:rPr>
          <w:rFonts w:hint="eastAsia" w:ascii="黑体" w:hAnsi="黑体" w:eastAsia="黑体" w:cstheme="minorEastAsia"/>
          <w:color w:val="auto"/>
          <w:sz w:val="44"/>
          <w:szCs w:val="44"/>
        </w:rPr>
        <w:t>201</w:t>
      </w:r>
      <w:r>
        <w:rPr>
          <w:rFonts w:hint="eastAsia" w:ascii="黑体" w:hAnsi="黑体" w:eastAsia="黑体" w:cstheme="minorEastAsia"/>
          <w:color w:val="auto"/>
          <w:sz w:val="44"/>
          <w:szCs w:val="44"/>
          <w:lang w:val="en-US" w:eastAsia="zh-CN"/>
        </w:rPr>
        <w:t>9</w:t>
      </w:r>
      <w:r>
        <w:rPr>
          <w:rFonts w:hint="eastAsia" w:ascii="黑体" w:hAnsi="黑体" w:eastAsia="黑体" w:cstheme="minorEastAsia"/>
          <w:color w:val="auto"/>
          <w:sz w:val="44"/>
          <w:szCs w:val="44"/>
        </w:rPr>
        <w:t>年部门</w:t>
      </w:r>
      <w:r>
        <w:rPr>
          <w:rFonts w:hint="eastAsia" w:ascii="黑体" w:hAnsi="黑体" w:eastAsia="黑体" w:cstheme="minorEastAsia"/>
          <w:color w:val="auto"/>
          <w:sz w:val="44"/>
          <w:szCs w:val="44"/>
          <w:lang w:eastAsia="zh-CN"/>
        </w:rPr>
        <w:t>预算</w:t>
      </w:r>
      <w:r>
        <w:rPr>
          <w:rFonts w:hint="eastAsia" w:ascii="黑体" w:hAnsi="黑体" w:eastAsia="黑体" w:cstheme="minorEastAsia"/>
          <w:color w:val="auto"/>
          <w:sz w:val="44"/>
          <w:szCs w:val="44"/>
        </w:rPr>
        <w:t>公开</w:t>
      </w:r>
      <w:r>
        <w:rPr>
          <w:rFonts w:hint="eastAsia" w:ascii="黑体" w:hAnsi="黑体" w:eastAsia="黑体" w:cstheme="minorEastAsia"/>
          <w:color w:val="auto"/>
          <w:sz w:val="44"/>
          <w:szCs w:val="44"/>
          <w:lang w:eastAsia="zh-CN"/>
        </w:rPr>
        <w:t>情况</w:t>
      </w:r>
      <w:r>
        <w:rPr>
          <w:rFonts w:hint="eastAsia" w:ascii="黑体" w:hAnsi="黑体" w:eastAsia="黑体" w:cstheme="minorEastAsia"/>
          <w:color w:val="auto"/>
          <w:sz w:val="44"/>
          <w:szCs w:val="44"/>
        </w:rPr>
        <w:t>说明</w:t>
      </w:r>
    </w:p>
    <w:p>
      <w:pPr>
        <w:ind w:firstLine="640" w:firstLineChars="200"/>
        <w:rPr>
          <w:rFonts w:asciiTheme="minorEastAsia" w:hAnsiTheme="minorEastAsia" w:cstheme="minorEastAsia"/>
          <w:color w:val="auto"/>
          <w:sz w:val="32"/>
          <w:szCs w:val="32"/>
        </w:rPr>
      </w:pPr>
      <w:r>
        <w:rPr>
          <w:rFonts w:hint="eastAsia" w:asciiTheme="minorEastAsia" w:hAnsiTheme="minorEastAsia" w:cstheme="minorEastAsia"/>
          <w:color w:val="auto"/>
          <w:sz w:val="32"/>
          <w:szCs w:val="32"/>
        </w:rPr>
        <w:t xml:space="preserve"> </w:t>
      </w:r>
    </w:p>
    <w:p>
      <w:pPr>
        <w:ind w:firstLine="643" w:firstLineChars="200"/>
        <w:rPr>
          <w:rFonts w:hint="eastAsia" w:ascii="楷体" w:hAnsi="楷体" w:eastAsia="楷体" w:cstheme="minorEastAsia"/>
          <w:b/>
          <w:bCs w:val="0"/>
          <w:color w:val="auto"/>
          <w:sz w:val="32"/>
          <w:szCs w:val="32"/>
        </w:rPr>
      </w:pPr>
      <w:r>
        <w:rPr>
          <w:rFonts w:hint="eastAsia" w:ascii="楷体" w:hAnsi="楷体" w:eastAsia="楷体" w:cstheme="minorEastAsia"/>
          <w:b/>
          <w:bCs w:val="0"/>
          <w:color w:val="auto"/>
          <w:sz w:val="32"/>
          <w:szCs w:val="32"/>
        </w:rPr>
        <w:t>一、部门主要职能</w:t>
      </w:r>
    </w:p>
    <w:p>
      <w:pPr>
        <w:ind w:firstLine="600" w:firstLineChars="200"/>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1、承担保护与合理利用土地资源、矿产资源等自然资源的责任。落实国家、省、市国土资源调控政策，参与全县经济运行、区域协调、城乡统筹的研究并拟定涉及国土资源的调控政策和措施；编制并组织实施国土资源规划。2、组织开展土地、矿产、测绘等法律法规的宣传教育；进行土地、矿产资源和测绘管理的政策调研，研究拟定管理保护与合理利用土地、矿产资源的具体措施；建立国土资源信息系统，建立区域基础地理信息数据库，提供政务信息服务。3、组织编制和实施本县土地利用总体规划、矿产资源总体规划和其他专项规划；参与报市、县人民政府审批的涉及土地、矿产相关规划的审核；指导和审核乡级编制土地利用总体规划、矿产资源规划和其他专项规划；组织编制上报本县土地利用年度计划和土地开发整理年度计划。4、负责实施土地用途管制，组织基本农田保护；拟定耕地保护和鼓励耕地开发政策；负责报省、市审批的农用地转用、征用、征收、土地的审查汇报和报批工作；负责国有土地使用权划拨和协议出让工作；负责本县农村居民建房宅基地的审查报批、落实和监督管理工作；负责区域内土地分等定级和城镇基准地价修订更新工作；组织进行土地复垦、土地整治、未利用土地开发和非农建设占用耕地补充等工作，确保本县耕地保有量和基本农田保护面积不减少。5、负责全县土地地籍管理，组织开展土地资源调查、地籍调查、土地统计、登记发证、土地使用证书年检和土地动态监测；建立本县地籍档案资料库；负责土地确权和土地登记工作；调处土地权属纠纷。6、负责本县国有土地资产管理，搞好土地收购储备工作以及经营性用地公开出让工作；负责土地一、二级市场管理，负责本县范围内工业用地和经营性用地招标、拍卖、挂牌等出让工作；负责企业改制国有土地资产处置工作，搞好存量土地、闲置土地的盘活利用。7、负责本县矿产资源储备的综合管理，按规定管理矿产资源储量的评审和认定工作，负责地质资料汇交和矿产资源储量登记、统计的管理，实施矿产资源储量动态监测，组织开展矿产资源供求形势分析。8、负责探矿权的设置调查，对勘查活动和矿产资源的开发利用及保护进行监督管理；组织开展对矿山企业矿产开发和利用的年检；按规定做好征收矿产资源补偿费的征收上缴工作。9、负责地质灾害防治监督管理，组织开展地址灾害调查，编制地质灾害年度防灾预案；审查批准地质环境影响评价报告；监督管理地下水勘查和开采及矿泉水、地热资源勘查、开发。10、负责监督检查辖区内土地、矿产资源、测绘管理等法律法规的贯彻执行情况，以及土地、矿产资源、测绘管理等法律法规的贯彻执行情况；依法保护土地、矿产等自然资源所有者和使用者的合法权益，依法制止和查处涉地涉矿违法违纪行为；负责搞好本县国土资源信访工作；承担相关行政应诉、行政赔偿、征地补偿安置争议裁决等工作。11、责编制本县的基础测绘规划和基础测绘年度计划并组织实施；组织开展本县基础测绘、行政区域界线测绘、地籍测绘和辖区内测绘单位资质认证等工作；依法管理测绘市场；保护辖区内的测量标志。12、承办县人民政府交办的其他工作事项。</w:t>
      </w:r>
    </w:p>
    <w:p>
      <w:pPr>
        <w:ind w:firstLine="643" w:firstLineChars="200"/>
        <w:rPr>
          <w:rFonts w:ascii="楷体" w:hAnsi="楷体" w:eastAsia="楷体" w:cstheme="minorEastAsia"/>
          <w:b/>
          <w:bCs w:val="0"/>
          <w:color w:val="auto"/>
          <w:sz w:val="32"/>
          <w:szCs w:val="32"/>
        </w:rPr>
      </w:pPr>
      <w:r>
        <w:rPr>
          <w:rFonts w:hint="eastAsia" w:ascii="楷体" w:hAnsi="楷体" w:eastAsia="楷体" w:cstheme="minorEastAsia"/>
          <w:b/>
          <w:bCs w:val="0"/>
          <w:color w:val="auto"/>
          <w:sz w:val="32"/>
          <w:szCs w:val="32"/>
        </w:rPr>
        <w:t>二、部门基本情况</w:t>
      </w:r>
    </w:p>
    <w:p>
      <w:pPr>
        <w:widowControl/>
        <w:spacing w:line="324" w:lineRule="atLeast"/>
        <w:ind w:left="540"/>
        <w:jc w:val="left"/>
        <w:rPr>
          <w:rFonts w:hint="eastAsia" w:ascii="仿宋_GB2312" w:hAnsi="楷体" w:eastAsia="仿宋_GB2312" w:cs="宋体"/>
          <w:b w:val="0"/>
          <w:bCs/>
          <w:color w:val="auto"/>
          <w:kern w:val="0"/>
          <w:sz w:val="18"/>
          <w:szCs w:val="18"/>
          <w:lang w:eastAsia="zh-CN"/>
        </w:rPr>
      </w:pPr>
      <w:r>
        <w:rPr>
          <w:rFonts w:hint="eastAsia" w:ascii="仿宋_GB2312" w:hAnsi="楷体" w:eastAsia="仿宋_GB2312" w:cs="宋体"/>
          <w:b w:val="0"/>
          <w:bCs/>
          <w:color w:val="auto"/>
          <w:kern w:val="0"/>
          <w:sz w:val="32"/>
          <w:szCs w:val="32"/>
        </w:rPr>
        <w:t>（一）</w:t>
      </w:r>
      <w:r>
        <w:rPr>
          <w:rFonts w:hint="eastAsia" w:ascii="仿宋_GB2312" w:hAnsi="楷体" w:eastAsia="仿宋_GB2312" w:cs="宋体"/>
          <w:b w:val="0"/>
          <w:bCs/>
          <w:color w:val="auto"/>
          <w:kern w:val="0"/>
          <w:sz w:val="32"/>
          <w:szCs w:val="32"/>
          <w:lang w:eastAsia="zh-CN"/>
        </w:rPr>
        <w:t>机构设置情况</w:t>
      </w:r>
    </w:p>
    <w:p>
      <w:pPr>
        <w:ind w:firstLine="645"/>
        <w:rPr>
          <w:rFonts w:hint="eastAsia" w:ascii="仿宋" w:hAnsi="仿宋" w:eastAsia="仿宋" w:cs="仿宋_GB2312"/>
          <w:color w:val="auto"/>
          <w:kern w:val="2"/>
          <w:sz w:val="30"/>
          <w:szCs w:val="30"/>
          <w:lang w:val="en-US" w:eastAsia="zh-CN" w:bidi="ar"/>
        </w:rPr>
      </w:pPr>
      <w:r>
        <w:rPr>
          <w:rFonts w:hint="eastAsia" w:ascii="仿宋" w:hAnsi="仿宋" w:eastAsia="仿宋" w:cs="仿宋_GB2312"/>
          <w:color w:val="auto"/>
          <w:kern w:val="2"/>
          <w:sz w:val="30"/>
          <w:szCs w:val="30"/>
          <w:lang w:val="en-US" w:eastAsia="zh-CN" w:bidi="ar"/>
        </w:rPr>
        <w:t xml:space="preserve">我局内设16个股室：办公室、纪检监察室、党办、耕保股、地籍股、矿管股、执法监察大队、安全股、财务股、国土资源交易事务中心、测绘管理办公室（地环股）、政务大厅、地质灾害防治监测中心、土地收购储备中心（利用股）、土地整理中心、不动产登记中心。在全县11个乡镇设置9个国土资源所。  </w:t>
      </w:r>
    </w:p>
    <w:p>
      <w:pPr>
        <w:widowControl/>
        <w:spacing w:line="324" w:lineRule="atLeast"/>
        <w:ind w:left="540"/>
        <w:jc w:val="left"/>
        <w:rPr>
          <w:rFonts w:ascii="仿宋_GB2312" w:hAnsi="楷体" w:eastAsia="仿宋_GB2312" w:cs="宋体"/>
          <w:b w:val="0"/>
          <w:bCs/>
          <w:color w:val="auto"/>
          <w:kern w:val="0"/>
          <w:sz w:val="32"/>
          <w:szCs w:val="32"/>
        </w:rPr>
      </w:pPr>
      <w:r>
        <w:rPr>
          <w:rFonts w:hint="eastAsia" w:ascii="仿宋_GB2312" w:hAnsi="楷体" w:eastAsia="仿宋_GB2312" w:cs="宋体"/>
          <w:b w:val="0"/>
          <w:bCs/>
          <w:color w:val="auto"/>
          <w:kern w:val="0"/>
          <w:sz w:val="32"/>
          <w:szCs w:val="32"/>
        </w:rPr>
        <w:t>（二）人员情况说明</w:t>
      </w:r>
    </w:p>
    <w:p>
      <w:pPr>
        <w:ind w:firstLine="645"/>
        <w:rPr>
          <w:rFonts w:hint="eastAsia" w:ascii="仿宋_GB2312" w:hAnsi="仿宋" w:eastAsia="仿宋_GB2312" w:cstheme="minorEastAsia"/>
          <w:color w:val="auto"/>
          <w:sz w:val="32"/>
          <w:szCs w:val="32"/>
        </w:rPr>
      </w:pPr>
      <w:r>
        <w:rPr>
          <w:rFonts w:hint="eastAsia" w:ascii="仿宋" w:hAnsi="仿宋" w:eastAsia="仿宋" w:cs="仿宋_GB2312"/>
          <w:color w:val="auto"/>
          <w:kern w:val="2"/>
          <w:sz w:val="32"/>
          <w:szCs w:val="32"/>
          <w:lang w:val="en-US" w:eastAsia="zh-CN" w:bidi="ar"/>
        </w:rPr>
        <w:t>现有行政、事业编制98名，其中，行政编制11名，全额事业编制58名，自收自支事业编制29名。共92名，其中公务员9名，行政工勤9人，全额事业人员45名，自收自支人员29名。</w:t>
      </w:r>
    </w:p>
    <w:p>
      <w:pPr>
        <w:ind w:firstLine="640" w:firstLineChars="200"/>
        <w:rPr>
          <w:rFonts w:hint="eastAsia" w:ascii="黑体" w:hAnsi="黑体" w:eastAsia="黑体" w:cstheme="minorEastAsia"/>
          <w:color w:val="auto"/>
          <w:sz w:val="32"/>
          <w:szCs w:val="32"/>
          <w:lang w:eastAsia="zh-CN"/>
        </w:rPr>
      </w:pPr>
      <w:r>
        <w:rPr>
          <w:rFonts w:hint="eastAsia" w:ascii="黑体" w:hAnsi="黑体" w:eastAsia="黑体" w:cstheme="minorEastAsia"/>
          <w:color w:val="auto"/>
          <w:sz w:val="32"/>
          <w:szCs w:val="32"/>
          <w:lang w:eastAsia="zh-CN"/>
        </w:rPr>
        <w:t>三、预算收支增减变化情况说明</w:t>
      </w:r>
    </w:p>
    <w:p>
      <w:pPr>
        <w:numPr>
          <w:ilvl w:val="0"/>
          <w:numId w:val="0"/>
        </w:numPr>
        <w:spacing w:line="600" w:lineRule="exact"/>
        <w:ind w:firstLine="640" w:firstLineChars="200"/>
        <w:rPr>
          <w:rFonts w:hint="eastAsia" w:ascii="宋体" w:hAnsi="宋体"/>
          <w:color w:val="auto"/>
          <w:sz w:val="32"/>
          <w:szCs w:val="32"/>
          <w:lang w:val="en-US" w:eastAsia="zh-CN"/>
        </w:rPr>
      </w:pPr>
      <w:r>
        <w:rPr>
          <w:rFonts w:hint="eastAsia" w:ascii="宋体" w:hAnsi="宋体"/>
          <w:color w:val="auto"/>
          <w:sz w:val="32"/>
          <w:szCs w:val="32"/>
        </w:rPr>
        <w:t>我局</w:t>
      </w:r>
      <w:r>
        <w:rPr>
          <w:rFonts w:hint="eastAsia" w:ascii="宋体" w:hAnsi="宋体"/>
          <w:color w:val="auto"/>
          <w:sz w:val="32"/>
          <w:szCs w:val="32"/>
          <w:lang w:eastAsia="zh-CN"/>
        </w:rPr>
        <w:t>20</w:t>
      </w:r>
      <w:r>
        <w:rPr>
          <w:rFonts w:hint="eastAsia" w:ascii="宋体" w:hAnsi="宋体"/>
          <w:color w:val="auto"/>
          <w:sz w:val="32"/>
          <w:szCs w:val="32"/>
          <w:lang w:val="en-US" w:eastAsia="zh-CN"/>
        </w:rPr>
        <w:t>19</w:t>
      </w:r>
      <w:r>
        <w:rPr>
          <w:rFonts w:hint="eastAsia" w:ascii="宋体" w:hAnsi="宋体"/>
          <w:color w:val="auto"/>
          <w:sz w:val="32"/>
          <w:szCs w:val="32"/>
        </w:rPr>
        <w:t>年</w:t>
      </w:r>
      <w:r>
        <w:rPr>
          <w:rFonts w:hint="eastAsia" w:ascii="宋体" w:hAnsi="宋体"/>
          <w:color w:val="auto"/>
          <w:sz w:val="32"/>
          <w:szCs w:val="32"/>
          <w:lang w:val="en-US" w:eastAsia="zh-CN"/>
        </w:rPr>
        <w:t>收入、支出</w:t>
      </w:r>
      <w:r>
        <w:rPr>
          <w:rFonts w:hint="eastAsia" w:ascii="宋体" w:hAnsi="宋体"/>
          <w:color w:val="auto"/>
          <w:sz w:val="32"/>
          <w:szCs w:val="32"/>
          <w:lang w:eastAsia="zh-CN"/>
        </w:rPr>
        <w:t>预算</w:t>
      </w:r>
      <w:r>
        <w:rPr>
          <w:rFonts w:hint="eastAsia" w:ascii="宋体" w:hAnsi="宋体"/>
          <w:color w:val="auto"/>
          <w:sz w:val="32"/>
          <w:szCs w:val="32"/>
          <w:lang w:val="en-US" w:eastAsia="zh-CN"/>
        </w:rPr>
        <w:t>总计1338.32</w:t>
      </w:r>
      <w:r>
        <w:rPr>
          <w:rFonts w:hint="eastAsia" w:ascii="宋体" w:hAnsi="宋体"/>
          <w:color w:val="auto"/>
          <w:sz w:val="32"/>
          <w:szCs w:val="32"/>
        </w:rPr>
        <w:t>万元，</w:t>
      </w:r>
      <w:r>
        <w:rPr>
          <w:rFonts w:hint="eastAsia" w:ascii="仿宋" w:hAnsi="仿宋" w:eastAsia="仿宋" w:cs="仿宋_GB2312"/>
          <w:color w:val="auto"/>
          <w:kern w:val="2"/>
          <w:sz w:val="32"/>
          <w:szCs w:val="32"/>
          <w:lang w:val="en-US" w:eastAsia="zh-CN" w:bidi="ar"/>
        </w:rPr>
        <w:t>与上年相比收、支预算总计各减少33.57</w:t>
      </w:r>
      <w:r>
        <w:rPr>
          <w:rFonts w:hint="eastAsia" w:ascii="宋体" w:hAnsi="宋体"/>
          <w:color w:val="auto"/>
          <w:sz w:val="32"/>
          <w:szCs w:val="32"/>
        </w:rPr>
        <w:t>万元，</w:t>
      </w:r>
      <w:r>
        <w:rPr>
          <w:rFonts w:hint="eastAsia" w:ascii="宋体" w:hAnsi="宋体"/>
          <w:color w:val="auto"/>
          <w:sz w:val="32"/>
          <w:szCs w:val="32"/>
          <w:lang w:eastAsia="zh-CN"/>
        </w:rPr>
        <w:t>比去</w:t>
      </w:r>
      <w:r>
        <w:rPr>
          <w:rFonts w:hint="eastAsia" w:ascii="宋体" w:hAnsi="宋体"/>
          <w:color w:val="auto"/>
          <w:sz w:val="32"/>
          <w:szCs w:val="32"/>
          <w:lang w:val="en-US" w:eastAsia="zh-CN"/>
        </w:rPr>
        <w:t>年减2.45%。</w:t>
      </w:r>
    </w:p>
    <w:p>
      <w:pPr>
        <w:rPr>
          <w:rFonts w:hint="default"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主要原因是经费减少，项目资金减少。其中：</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（一）收入预算总计</w:t>
      </w:r>
      <w:r>
        <w:rPr>
          <w:rFonts w:hint="eastAsia" w:ascii="宋体" w:hAnsi="宋体"/>
          <w:color w:val="auto"/>
          <w:sz w:val="32"/>
          <w:szCs w:val="32"/>
          <w:lang w:val="en-US" w:eastAsia="zh-CN"/>
        </w:rPr>
        <w:t>1338.32</w:t>
      </w:r>
      <w:r>
        <w:rPr>
          <w:rFonts w:hint="eastAsia" w:ascii="仿宋" w:hAnsi="仿宋" w:eastAsia="仿宋" w:cs="仿宋_GB2312"/>
          <w:color w:val="auto"/>
          <w:kern w:val="2"/>
          <w:sz w:val="32"/>
          <w:szCs w:val="32"/>
          <w:lang w:val="en-US" w:eastAsia="zh-CN" w:bidi="ar"/>
        </w:rPr>
        <w:t>万元。包括：</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1．财政拨款收入预算总计</w:t>
      </w:r>
      <w:r>
        <w:rPr>
          <w:rFonts w:hint="eastAsia" w:ascii="宋体" w:hAnsi="宋体"/>
          <w:color w:val="auto"/>
          <w:sz w:val="32"/>
          <w:szCs w:val="32"/>
          <w:lang w:val="en-US" w:eastAsia="zh-CN"/>
        </w:rPr>
        <w:t>1338.32</w:t>
      </w:r>
      <w:r>
        <w:rPr>
          <w:rFonts w:hint="eastAsia" w:ascii="仿宋" w:hAnsi="仿宋" w:eastAsia="仿宋" w:cs="仿宋_GB2312"/>
          <w:color w:val="auto"/>
          <w:kern w:val="2"/>
          <w:sz w:val="32"/>
          <w:szCs w:val="32"/>
          <w:lang w:val="en-US" w:eastAsia="zh-CN" w:bidi="ar"/>
        </w:rPr>
        <w:t>万元。</w:t>
      </w:r>
    </w:p>
    <w:p>
      <w:pPr>
        <w:ind w:firstLine="640" w:firstLineChars="200"/>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（1）一般公共预算收入预算</w:t>
      </w:r>
      <w:r>
        <w:rPr>
          <w:rFonts w:hint="eastAsia" w:ascii="宋体" w:hAnsi="宋体"/>
          <w:color w:val="auto"/>
          <w:sz w:val="32"/>
          <w:szCs w:val="32"/>
          <w:lang w:val="en-US" w:eastAsia="zh-CN"/>
        </w:rPr>
        <w:t>1338.32</w:t>
      </w:r>
      <w:r>
        <w:rPr>
          <w:rFonts w:hint="eastAsia" w:ascii="仿宋" w:hAnsi="仿宋" w:eastAsia="仿宋" w:cs="仿宋_GB2312"/>
          <w:color w:val="auto"/>
          <w:kern w:val="2"/>
          <w:sz w:val="32"/>
          <w:szCs w:val="32"/>
          <w:lang w:val="en-US" w:eastAsia="zh-CN" w:bidi="ar"/>
        </w:rPr>
        <w:t>万元，与上年相比减少33.57万元，减少</w:t>
      </w:r>
      <w:r>
        <w:rPr>
          <w:rFonts w:hint="eastAsia" w:ascii="宋体" w:hAnsi="宋体"/>
          <w:color w:val="auto"/>
          <w:sz w:val="32"/>
          <w:szCs w:val="32"/>
          <w:lang w:val="en-US" w:eastAsia="zh-CN"/>
        </w:rPr>
        <w:t>2.45%</w:t>
      </w:r>
      <w:r>
        <w:rPr>
          <w:rFonts w:hint="eastAsia" w:ascii="仿宋" w:hAnsi="仿宋" w:eastAsia="仿宋" w:cs="仿宋_GB2312"/>
          <w:color w:val="auto"/>
          <w:kern w:val="2"/>
          <w:sz w:val="32"/>
          <w:szCs w:val="32"/>
          <w:lang w:val="en-US" w:eastAsia="zh-CN" w:bidi="ar"/>
        </w:rPr>
        <w:t>。主要原因是人员经费减少等原因。</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（2）政府性基金收入预算0万元，与上年相比增加0万元，增长0%。主要原因是无政府性基金收入预算。</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2．财政专户管理资金收入预算总计0万元。与上年相比增加0万元，增长0%。主要原因是无财政专户管理资金收入预算。</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3．其他资金收入预算总计0万元。与上年相比增加0万元，增长0%。主要原因是无其他资金收入预算。</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4．上年结转资金预算数为0万元。与上年相比增加0万元，增长0%。主要原因是无上年结转资金预算。</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（二）支出预算总计</w:t>
      </w:r>
      <w:r>
        <w:rPr>
          <w:rFonts w:hint="eastAsia" w:ascii="宋体" w:hAnsi="宋体"/>
          <w:color w:val="auto"/>
          <w:sz w:val="32"/>
          <w:szCs w:val="32"/>
          <w:lang w:val="en-US" w:eastAsia="zh-CN"/>
        </w:rPr>
        <w:t>1338.32</w:t>
      </w:r>
      <w:r>
        <w:rPr>
          <w:rFonts w:hint="eastAsia" w:ascii="仿宋" w:hAnsi="仿宋" w:eastAsia="仿宋" w:cs="仿宋_GB2312"/>
          <w:color w:val="auto"/>
          <w:kern w:val="2"/>
          <w:sz w:val="32"/>
          <w:szCs w:val="32"/>
          <w:lang w:val="en-US" w:eastAsia="zh-CN" w:bidi="ar"/>
        </w:rPr>
        <w:t>万元。包括：</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1．自然资源事务支出1164.2万元，主要用于人员工资和单位项目支出。与上年相比减少42.07万元，减少3.49%。主要原因是人员经费减少和项目资金变动。</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2．行政事业单位养老支出102.22万元，主要用于单位人员养老保险。与上年相比增加3.44万元，增长3.48%。主要原因是工资基数变大，相应保险增加。</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3．结转下年资金预算数为0万元，主要原因是合理安排预算资金。</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此外，基本支出预算数为665.42万元。与上年相比减少41.59万元，减少5.88%。主要原因是节约经费开支。</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项目支出预算数为672.90万元。与上年相比增加8.02万元，增长1.21%。主要原因是项目变动，资金增加。</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单位预留机动经费预算数为0万元。与上年相比增加0万元，增长0%。主要原因是无机动经费预算。</w:t>
      </w:r>
    </w:p>
    <w:p>
      <w:pPr>
        <w:ind w:firstLine="640" w:firstLineChars="200"/>
        <w:rPr>
          <w:rFonts w:hint="eastAsia" w:ascii="楷体" w:hAnsi="楷体" w:eastAsia="楷体" w:cstheme="minorEastAsia"/>
          <w:b w:val="0"/>
          <w:bCs/>
          <w:color w:val="auto"/>
          <w:sz w:val="32"/>
          <w:szCs w:val="32"/>
          <w:lang w:eastAsia="zh-CN"/>
        </w:rPr>
      </w:pPr>
      <w:r>
        <w:rPr>
          <w:rFonts w:hint="eastAsia" w:ascii="楷体" w:hAnsi="楷体" w:eastAsia="楷体" w:cstheme="minorEastAsia"/>
          <w:b w:val="0"/>
          <w:bCs/>
          <w:color w:val="auto"/>
          <w:sz w:val="32"/>
          <w:szCs w:val="32"/>
          <w:lang w:eastAsia="zh-CN"/>
        </w:rPr>
        <w:t>四</w:t>
      </w:r>
      <w:r>
        <w:rPr>
          <w:rFonts w:hint="eastAsia" w:ascii="楷体" w:hAnsi="楷体" w:eastAsia="楷体" w:cstheme="minorEastAsia"/>
          <w:b w:val="0"/>
          <w:bCs/>
          <w:color w:val="auto"/>
          <w:sz w:val="32"/>
          <w:szCs w:val="32"/>
        </w:rPr>
        <w:t>、</w:t>
      </w:r>
      <w:r>
        <w:rPr>
          <w:rFonts w:hint="eastAsia" w:ascii="楷体" w:hAnsi="楷体" w:eastAsia="楷体" w:cstheme="minorEastAsia"/>
          <w:b w:val="0"/>
          <w:bCs/>
          <w:color w:val="auto"/>
          <w:sz w:val="32"/>
          <w:szCs w:val="32"/>
          <w:lang w:eastAsia="zh-CN"/>
        </w:rPr>
        <w:t>机关运行经费安排情况说明</w:t>
      </w:r>
    </w:p>
    <w:p>
      <w:pPr>
        <w:ind w:firstLine="640" w:firstLineChars="200"/>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lang w:eastAsia="zh-CN"/>
        </w:rPr>
        <w:t>本单位</w:t>
      </w:r>
      <w:r>
        <w:rPr>
          <w:rFonts w:hint="eastAsia" w:ascii="仿宋_GB2312" w:eastAsia="仿宋_GB2312" w:hAnsiTheme="minorEastAsia" w:cstheme="minorEastAsia"/>
          <w:color w:val="auto"/>
          <w:sz w:val="32"/>
          <w:szCs w:val="32"/>
        </w:rPr>
        <w:t>机关运行经费</w:t>
      </w:r>
      <w:r>
        <w:rPr>
          <w:rFonts w:hint="eastAsia" w:ascii="仿宋_GB2312" w:eastAsia="仿宋_GB2312" w:hAnsiTheme="minorEastAsia" w:cstheme="minorEastAsia"/>
          <w:color w:val="auto"/>
          <w:sz w:val="32"/>
          <w:szCs w:val="32"/>
          <w:lang w:eastAsia="zh-CN"/>
        </w:rPr>
        <w:t>支出预算数为</w:t>
      </w:r>
      <w:r>
        <w:rPr>
          <w:rFonts w:hint="eastAsia" w:ascii="仿宋_GB2312" w:eastAsia="仿宋_GB2312" w:hAnsiTheme="minorEastAsia" w:cstheme="minorEastAsia"/>
          <w:color w:val="auto"/>
          <w:sz w:val="32"/>
          <w:szCs w:val="32"/>
          <w:lang w:val="en-US" w:eastAsia="zh-CN"/>
        </w:rPr>
        <w:t>81.92万元，较2018年增加23.35万元，其中：</w:t>
      </w:r>
      <w:r>
        <w:rPr>
          <w:rFonts w:hint="eastAsia" w:ascii="仿宋_GB2312" w:eastAsia="仿宋_GB2312" w:hAnsiTheme="minorEastAsia" w:cstheme="minorEastAsia"/>
          <w:color w:val="auto"/>
          <w:sz w:val="32"/>
          <w:szCs w:val="32"/>
        </w:rPr>
        <w:t>办公费</w:t>
      </w:r>
      <w:r>
        <w:rPr>
          <w:rFonts w:hint="eastAsia" w:ascii="仿宋_GB2312" w:eastAsia="仿宋_GB2312" w:hAnsiTheme="minorEastAsia" w:cstheme="minorEastAsia"/>
          <w:color w:val="auto"/>
          <w:sz w:val="32"/>
          <w:szCs w:val="32"/>
          <w:lang w:eastAsia="zh-CN"/>
        </w:rPr>
        <w:t>支出</w:t>
      </w:r>
      <w:r>
        <w:rPr>
          <w:rFonts w:hint="eastAsia" w:ascii="仿宋_GB2312" w:eastAsia="仿宋_GB2312" w:hAnsiTheme="minorEastAsia" w:cstheme="minorEastAsia"/>
          <w:color w:val="auto"/>
          <w:sz w:val="32"/>
          <w:szCs w:val="32"/>
          <w:lang w:val="en-US" w:eastAsia="zh-CN"/>
        </w:rPr>
        <w:t>5.81万元</w:t>
      </w:r>
      <w:r>
        <w:rPr>
          <w:rFonts w:hint="eastAsia" w:ascii="仿宋_GB2312" w:eastAsia="仿宋_GB2312" w:hAnsiTheme="minorEastAsia" w:cstheme="minorEastAsia"/>
          <w:color w:val="auto"/>
          <w:sz w:val="32"/>
          <w:szCs w:val="32"/>
        </w:rPr>
        <w:t>、印刷费</w:t>
      </w:r>
      <w:r>
        <w:rPr>
          <w:rFonts w:hint="eastAsia" w:ascii="仿宋_GB2312" w:eastAsia="仿宋_GB2312" w:hAnsiTheme="minorEastAsia" w:cstheme="minorEastAsia"/>
          <w:color w:val="auto"/>
          <w:sz w:val="32"/>
          <w:szCs w:val="32"/>
          <w:lang w:eastAsia="zh-CN"/>
        </w:rPr>
        <w:t>支出</w:t>
      </w:r>
      <w:r>
        <w:rPr>
          <w:rFonts w:hint="eastAsia" w:ascii="仿宋_GB2312" w:eastAsia="仿宋_GB2312" w:hAnsiTheme="minorEastAsia" w:cstheme="minorEastAsia"/>
          <w:color w:val="auto"/>
          <w:sz w:val="32"/>
          <w:szCs w:val="32"/>
          <w:lang w:val="en-US" w:eastAsia="zh-CN"/>
        </w:rPr>
        <w:t>0.2万元</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val="en-US" w:eastAsia="zh-CN"/>
        </w:rPr>
        <w:t>邮电费支出2万元、</w:t>
      </w:r>
      <w:r>
        <w:rPr>
          <w:rFonts w:hint="eastAsia" w:ascii="仿宋_GB2312" w:eastAsia="仿宋_GB2312" w:hAnsiTheme="minorEastAsia" w:cstheme="minorEastAsia"/>
          <w:color w:val="auto"/>
          <w:sz w:val="32"/>
          <w:szCs w:val="32"/>
        </w:rPr>
        <w:t>差旅费</w:t>
      </w:r>
      <w:r>
        <w:rPr>
          <w:rFonts w:hint="eastAsia" w:ascii="仿宋_GB2312" w:eastAsia="仿宋_GB2312" w:hAnsiTheme="minorEastAsia" w:cstheme="minorEastAsia"/>
          <w:color w:val="auto"/>
          <w:sz w:val="32"/>
          <w:szCs w:val="32"/>
          <w:lang w:eastAsia="zh-CN"/>
        </w:rPr>
        <w:t>支出</w:t>
      </w:r>
      <w:r>
        <w:rPr>
          <w:rFonts w:hint="eastAsia" w:ascii="仿宋_GB2312" w:eastAsia="仿宋_GB2312" w:hAnsiTheme="minorEastAsia" w:cstheme="minorEastAsia"/>
          <w:color w:val="auto"/>
          <w:sz w:val="32"/>
          <w:szCs w:val="32"/>
          <w:lang w:val="en-US" w:eastAsia="zh-CN"/>
        </w:rPr>
        <w:t>4万元、维修（护）费支出2万元、培训费支出0.1万元、水费支出1.6万元、电费支出5万元、取暖费支出13.63万元、福利费支出10万元、劳务费支出0.3万元、工会经费4.89万元、公务用车运行维护费20万元、其他交通补贴6.39万元、其他商品和服务支出6万元</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eastAsia="zh-CN"/>
        </w:rPr>
        <w:t>主要增减变化情况：</w:t>
      </w:r>
      <w:r>
        <w:rPr>
          <w:rFonts w:hint="eastAsia" w:ascii="仿宋_GB2312" w:eastAsia="仿宋_GB2312" w:hAnsiTheme="minorEastAsia" w:cstheme="minorEastAsia"/>
          <w:color w:val="auto"/>
          <w:sz w:val="32"/>
          <w:szCs w:val="32"/>
          <w:lang w:val="en-US" w:eastAsia="zh-CN"/>
        </w:rPr>
        <w:t>增加公务用车运行维护费支出。</w:t>
      </w:r>
    </w:p>
    <w:p>
      <w:pPr>
        <w:ind w:firstLine="640" w:firstLineChars="200"/>
        <w:rPr>
          <w:rFonts w:hint="eastAsia" w:ascii="楷体" w:hAnsi="楷体" w:eastAsia="楷体" w:cstheme="minorEastAsia"/>
          <w:b w:val="0"/>
          <w:bCs/>
          <w:color w:val="auto"/>
          <w:sz w:val="32"/>
          <w:szCs w:val="32"/>
        </w:rPr>
      </w:pPr>
      <w:r>
        <w:rPr>
          <w:rFonts w:hint="eastAsia" w:ascii="仿宋_GB2312" w:eastAsia="仿宋_GB2312" w:hAnsiTheme="minorEastAsia" w:cstheme="minorEastAsia"/>
          <w:color w:val="auto"/>
          <w:sz w:val="32"/>
          <w:szCs w:val="32"/>
          <w:lang w:eastAsia="zh-CN"/>
        </w:rPr>
        <w:t>五、</w:t>
      </w:r>
      <w:r>
        <w:rPr>
          <w:rFonts w:hint="eastAsia" w:ascii="楷体" w:hAnsi="楷体" w:eastAsia="楷体" w:cstheme="minorEastAsia"/>
          <w:b w:val="0"/>
          <w:bCs/>
          <w:color w:val="auto"/>
          <w:sz w:val="32"/>
          <w:szCs w:val="32"/>
        </w:rPr>
        <w:t>政府采购</w:t>
      </w:r>
      <w:r>
        <w:rPr>
          <w:rFonts w:hint="eastAsia" w:ascii="楷体" w:hAnsi="楷体" w:eastAsia="楷体" w:cstheme="minorEastAsia"/>
          <w:b w:val="0"/>
          <w:bCs/>
          <w:color w:val="auto"/>
          <w:sz w:val="32"/>
          <w:szCs w:val="32"/>
          <w:lang w:eastAsia="zh-CN"/>
        </w:rPr>
        <w:t>安排</w:t>
      </w:r>
      <w:r>
        <w:rPr>
          <w:rFonts w:hint="eastAsia" w:ascii="楷体" w:hAnsi="楷体" w:eastAsia="楷体" w:cstheme="minorEastAsia"/>
          <w:b w:val="0"/>
          <w:bCs/>
          <w:color w:val="auto"/>
          <w:sz w:val="32"/>
          <w:szCs w:val="32"/>
        </w:rPr>
        <w:t>情况说明</w:t>
      </w:r>
    </w:p>
    <w:p>
      <w:pPr>
        <w:numPr>
          <w:ilvl w:val="0"/>
          <w:numId w:val="0"/>
        </w:numPr>
        <w:ind w:firstLine="640" w:firstLineChars="200"/>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9</w:t>
      </w:r>
      <w:r>
        <w:rPr>
          <w:rFonts w:hint="eastAsia" w:ascii="仿宋_GB2312" w:eastAsia="仿宋_GB2312" w:hAnsiTheme="minorEastAsia" w:cstheme="minorEastAsia"/>
          <w:color w:val="auto"/>
          <w:sz w:val="32"/>
          <w:szCs w:val="32"/>
        </w:rPr>
        <w:t>年度政府采购</w:t>
      </w:r>
      <w:r>
        <w:rPr>
          <w:rFonts w:hint="eastAsia" w:ascii="仿宋_GB2312" w:eastAsia="仿宋_GB2312" w:hAnsiTheme="minorEastAsia" w:cstheme="minorEastAsia"/>
          <w:color w:val="auto"/>
          <w:sz w:val="32"/>
          <w:szCs w:val="32"/>
          <w:lang w:eastAsia="zh-CN"/>
        </w:rPr>
        <w:t>安排</w:t>
      </w:r>
      <w:r>
        <w:rPr>
          <w:rFonts w:hint="eastAsia" w:ascii="宋体" w:hAnsi="宋体"/>
          <w:color w:val="auto"/>
          <w:sz w:val="32"/>
          <w:szCs w:val="32"/>
          <w:lang w:val="en-US" w:eastAsia="zh-CN"/>
        </w:rPr>
        <w:t>114.5</w:t>
      </w:r>
      <w:r>
        <w:rPr>
          <w:rFonts w:hint="eastAsia" w:ascii="仿宋_GB2312" w:eastAsia="仿宋_GB2312" w:hAnsiTheme="minorEastAsia" w:cstheme="minorEastAsia"/>
          <w:color w:val="auto"/>
          <w:sz w:val="32"/>
          <w:szCs w:val="32"/>
        </w:rPr>
        <w:t>万元，其中：政府采购货物支出</w:t>
      </w:r>
      <w:r>
        <w:rPr>
          <w:rFonts w:hint="eastAsia" w:ascii="仿宋_GB2312" w:eastAsia="仿宋_GB2312" w:hAnsiTheme="minorEastAsia" w:cstheme="minorEastAsia"/>
          <w:color w:val="auto"/>
          <w:sz w:val="32"/>
          <w:szCs w:val="32"/>
          <w:lang w:val="en-US" w:eastAsia="zh-CN"/>
        </w:rPr>
        <w:t>1</w:t>
      </w:r>
      <w:r>
        <w:rPr>
          <w:rFonts w:hint="eastAsia" w:ascii="仿宋_GB2312" w:eastAsia="仿宋_GB2312" w:hAnsiTheme="minorEastAsia" w:cstheme="minorEastAsia"/>
          <w:color w:val="auto"/>
          <w:sz w:val="32"/>
          <w:szCs w:val="32"/>
        </w:rPr>
        <w:t>万元、政府采购工程支出0万元、政府采购服务支出</w:t>
      </w:r>
      <w:r>
        <w:rPr>
          <w:rFonts w:hint="eastAsia" w:ascii="仿宋_GB2312" w:eastAsia="仿宋_GB2312" w:hAnsiTheme="minorEastAsia" w:cstheme="minorEastAsia"/>
          <w:color w:val="auto"/>
          <w:sz w:val="32"/>
          <w:szCs w:val="32"/>
          <w:lang w:val="en-US" w:eastAsia="zh-CN"/>
        </w:rPr>
        <w:t>113.5</w:t>
      </w:r>
      <w:r>
        <w:rPr>
          <w:rFonts w:hint="eastAsia" w:ascii="仿宋_GB2312" w:eastAsia="仿宋_GB2312" w:hAnsiTheme="minorEastAsia" w:cstheme="minorEastAsia"/>
          <w:color w:val="auto"/>
          <w:sz w:val="32"/>
          <w:szCs w:val="32"/>
        </w:rPr>
        <w:t>万元。授予中小企业合同金额0万元。</w:t>
      </w:r>
      <w:r>
        <w:rPr>
          <w:rFonts w:hint="eastAsia" w:ascii="仿宋_GB2312" w:eastAsia="仿宋_GB2312" w:hAnsiTheme="minorEastAsia" w:cstheme="minorEastAsia"/>
          <w:color w:val="auto"/>
          <w:sz w:val="32"/>
          <w:szCs w:val="32"/>
          <w:lang w:val="en-US" w:eastAsia="zh-CN"/>
        </w:rPr>
        <w:t>主要情况：单位的项目专业性强，需要办理政府服务采购。</w:t>
      </w:r>
    </w:p>
    <w:p>
      <w:pPr>
        <w:ind w:firstLine="640" w:firstLineChars="200"/>
        <w:rPr>
          <w:rFonts w:hint="eastAsia" w:ascii="楷体" w:hAnsi="楷体" w:eastAsia="楷体" w:cstheme="minorEastAsia"/>
          <w:b w:val="0"/>
          <w:bCs/>
          <w:color w:val="auto"/>
          <w:sz w:val="32"/>
          <w:szCs w:val="32"/>
          <w:lang w:eastAsia="zh-CN"/>
        </w:rPr>
      </w:pPr>
      <w:r>
        <w:rPr>
          <w:rFonts w:hint="eastAsia" w:ascii="楷体" w:hAnsi="楷体" w:eastAsia="楷体" w:cstheme="minorEastAsia"/>
          <w:b w:val="0"/>
          <w:bCs/>
          <w:color w:val="auto"/>
          <w:sz w:val="32"/>
          <w:szCs w:val="32"/>
          <w:lang w:eastAsia="zh-CN"/>
        </w:rPr>
        <w:t>六</w:t>
      </w:r>
      <w:r>
        <w:rPr>
          <w:rFonts w:hint="eastAsia" w:ascii="楷体" w:hAnsi="楷体" w:eastAsia="楷体" w:cstheme="minorEastAsia"/>
          <w:b w:val="0"/>
          <w:bCs/>
          <w:color w:val="auto"/>
          <w:sz w:val="32"/>
          <w:szCs w:val="32"/>
        </w:rPr>
        <w:t>、</w:t>
      </w:r>
      <w:r>
        <w:rPr>
          <w:rFonts w:hint="eastAsia" w:ascii="楷体" w:hAnsi="楷体" w:eastAsia="楷体" w:cstheme="minorEastAsia"/>
          <w:b w:val="0"/>
          <w:bCs/>
          <w:color w:val="auto"/>
          <w:sz w:val="32"/>
          <w:szCs w:val="32"/>
          <w:lang w:eastAsia="zh-CN"/>
        </w:rPr>
        <w:t>对专业性较强的名词进行解释</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（一）</w:t>
      </w:r>
      <w:r>
        <w:rPr>
          <w:rFonts w:hint="eastAsia" w:ascii="仿宋_GB2312" w:eastAsia="仿宋_GB2312" w:hAnsiTheme="minorEastAsia" w:cstheme="minorEastAsia"/>
          <w:color w:val="auto"/>
          <w:sz w:val="32"/>
          <w:szCs w:val="32"/>
        </w:rPr>
        <w:t>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（二）</w:t>
      </w:r>
      <w:r>
        <w:rPr>
          <w:rFonts w:hint="eastAsia" w:ascii="仿宋_GB2312" w:eastAsia="仿宋_GB2312" w:hAnsiTheme="minorEastAsia" w:cstheme="minorEastAsia"/>
          <w:color w:val="auto"/>
          <w:sz w:val="32"/>
          <w:szCs w:val="32"/>
        </w:rPr>
        <w:t>上级补助收入：指事业单位从主管部门和上级单位取得的非财政补助收入。</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（三）</w:t>
      </w:r>
      <w:r>
        <w:rPr>
          <w:rFonts w:hint="eastAsia" w:ascii="仿宋_GB2312" w:eastAsia="仿宋_GB2312" w:hAnsiTheme="minorEastAsia" w:cstheme="minorEastAsia"/>
          <w:color w:val="auto"/>
          <w:sz w:val="32"/>
          <w:szCs w:val="32"/>
        </w:rPr>
        <w:t xml:space="preserve">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（四）</w:t>
      </w:r>
      <w:r>
        <w:rPr>
          <w:rFonts w:hint="eastAsia" w:ascii="仿宋_GB2312" w:eastAsia="仿宋_GB2312" w:hAnsiTheme="minorEastAsia" w:cstheme="minorEastAsia"/>
          <w:color w:val="auto"/>
          <w:sz w:val="32"/>
          <w:szCs w:val="32"/>
        </w:rPr>
        <w:t>经营收入：指事业单位在专业业务活动及其辅助活动之外开展非独立核算经营活动取得的收入。</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（五）</w:t>
      </w:r>
      <w:r>
        <w:rPr>
          <w:rFonts w:hint="eastAsia" w:ascii="仿宋_GB2312" w:eastAsia="仿宋_GB2312" w:hAnsiTheme="minorEastAsia" w:cstheme="minorEastAsia"/>
          <w:color w:val="auto"/>
          <w:sz w:val="32"/>
          <w:szCs w:val="32"/>
        </w:rPr>
        <w:t>附属单位缴款：指事业单位附属独立核算单位按照有关规定上缴的收入。</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（六）</w:t>
      </w:r>
      <w:r>
        <w:rPr>
          <w:rFonts w:hint="eastAsia" w:ascii="仿宋_GB2312" w:eastAsia="仿宋_GB2312" w:hAnsiTheme="minorEastAsia" w:cstheme="minorEastAsia"/>
          <w:color w:val="auto"/>
          <w:sz w:val="32"/>
          <w:szCs w:val="32"/>
        </w:rPr>
        <w:t xml:space="preserve">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（七）</w:t>
      </w:r>
      <w:r>
        <w:rPr>
          <w:rFonts w:hint="eastAsia" w:ascii="仿宋_GB2312" w:eastAsia="仿宋_GB2312" w:hAnsiTheme="minorEastAsia" w:cstheme="minorEastAsia"/>
          <w:color w:val="auto"/>
          <w:sz w:val="32"/>
          <w:szCs w:val="32"/>
        </w:rPr>
        <w:t xml:space="preserve">用事业基金弥补收支差额：指事业单位用事业基金弥补当年收支差额的数额。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（八）</w:t>
      </w:r>
      <w:r>
        <w:rPr>
          <w:rFonts w:hint="eastAsia" w:ascii="仿宋_GB2312" w:eastAsia="仿宋_GB2312" w:hAnsiTheme="minorEastAsia" w:cstheme="minorEastAsia"/>
          <w:color w:val="auto"/>
          <w:sz w:val="32"/>
          <w:szCs w:val="32"/>
        </w:rPr>
        <w:t xml:space="preserve">年初结转和结余：指单位上年结转本年使用的基本支出结转、项目支出结转和结余和经营结余。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（九）</w:t>
      </w:r>
      <w:r>
        <w:rPr>
          <w:rFonts w:hint="eastAsia" w:ascii="仿宋_GB2312" w:eastAsia="仿宋_GB2312" w:hAnsiTheme="minorEastAsia" w:cstheme="minorEastAsia"/>
          <w:color w:val="auto"/>
          <w:sz w:val="32"/>
          <w:szCs w:val="32"/>
        </w:rPr>
        <w:t xml:space="preserve">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（十）</w:t>
      </w:r>
      <w:r>
        <w:rPr>
          <w:rFonts w:hint="eastAsia" w:ascii="仿宋_GB2312" w:eastAsia="仿宋_GB2312" w:hAnsiTheme="minorEastAsia" w:cstheme="minorEastAsia"/>
          <w:color w:val="auto"/>
          <w:sz w:val="32"/>
          <w:szCs w:val="32"/>
        </w:rPr>
        <w:t>年末结转和结余资金：指单位结转下年的基本支出结转、项目支出结转和结余和经营结余。</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十一</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 xml:space="preserve">基本支出：指为保障机构正常运转、完成日常工作任务而发生的人员支出和公用支出。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十二</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 xml:space="preserve">项目支出：指在基本支出之外为完成特定的行政任务或事业发展目标所发生的支出。 </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十三</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上缴上级支出：指事业单位按照财政部门和主管部门的规定上缴上级单位的支出。</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十四</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十五</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对附属单位补助支出：指事业单位用财政补助收入之外的收入对附属单位补助发生的支出。</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十六</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 xml:space="preserve">“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十七</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rPr>
        <w:t>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hint="eastAsia" w:ascii="楷体" w:hAnsi="楷体" w:eastAsia="楷体" w:cstheme="minorEastAsia"/>
          <w:b w:val="0"/>
          <w:bCs/>
          <w:color w:val="auto"/>
          <w:sz w:val="32"/>
          <w:szCs w:val="32"/>
          <w:lang w:val="en-US" w:eastAsia="zh-CN"/>
        </w:rPr>
      </w:pPr>
      <w:r>
        <w:rPr>
          <w:rFonts w:hint="eastAsia" w:ascii="楷体" w:hAnsi="楷体" w:eastAsia="楷体" w:cstheme="minorEastAsia"/>
          <w:b w:val="0"/>
          <w:bCs/>
          <w:color w:val="auto"/>
          <w:sz w:val="32"/>
          <w:szCs w:val="32"/>
          <w:lang w:eastAsia="zh-CN"/>
        </w:rPr>
        <w:t>七、国有</w:t>
      </w:r>
      <w:r>
        <w:rPr>
          <w:rFonts w:hint="eastAsia" w:ascii="楷体" w:hAnsi="楷体" w:eastAsia="楷体" w:cstheme="minorEastAsia"/>
          <w:b w:val="0"/>
          <w:bCs/>
          <w:color w:val="auto"/>
          <w:sz w:val="32"/>
          <w:szCs w:val="32"/>
          <w:lang w:val="en-US" w:eastAsia="zh-CN"/>
        </w:rPr>
        <w:t>资产占用情况说明</w:t>
      </w:r>
    </w:p>
    <w:p>
      <w:pPr>
        <w:pStyle w:val="4"/>
        <w:keepNext w:val="0"/>
        <w:keepLines w:val="0"/>
        <w:widowControl/>
        <w:suppressLineNumbers w:val="0"/>
        <w:spacing w:before="150" w:beforeAutospacing="0" w:after="150" w:afterAutospacing="0" w:line="465" w:lineRule="atLeast"/>
        <w:ind w:left="0" w:right="0" w:firstLine="555"/>
        <w:jc w:val="both"/>
        <w:rPr>
          <w:rFonts w:hint="eastAsia" w:ascii="楷体" w:hAnsi="楷体" w:eastAsia="楷体" w:cstheme="minorEastAsia"/>
          <w:b w:val="0"/>
          <w:bCs/>
          <w:color w:val="auto"/>
          <w:sz w:val="32"/>
          <w:szCs w:val="32"/>
          <w:lang w:val="en-US" w:eastAsia="zh-CN"/>
        </w:rPr>
      </w:pPr>
      <w:r>
        <w:rPr>
          <w:rFonts w:hint="eastAsia" w:ascii="仿宋_GB2312" w:hAnsi="仿宋_GB2312" w:eastAsia="仿宋_GB2312" w:cs="仿宋_GB2312"/>
          <w:color w:val="auto"/>
          <w:sz w:val="32"/>
          <w:szCs w:val="32"/>
          <w:shd w:val="clear" w:color="auto" w:fill="FFFFFF"/>
        </w:rPr>
        <w:t>截止201</w:t>
      </w: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年12月31日，</w:t>
      </w:r>
      <w:r>
        <w:rPr>
          <w:rFonts w:hint="eastAsia" w:ascii="仿宋_GB2312" w:hAnsi="仿宋_GB2312" w:eastAsia="仿宋_GB2312" w:cs="仿宋_GB2312"/>
          <w:color w:val="auto"/>
          <w:sz w:val="32"/>
          <w:szCs w:val="32"/>
          <w:shd w:val="clear" w:color="auto" w:fill="FFFFFF"/>
          <w:lang w:eastAsia="zh-CN"/>
        </w:rPr>
        <w:t>本单位</w:t>
      </w:r>
      <w:r>
        <w:rPr>
          <w:rFonts w:hint="eastAsia" w:ascii="仿宋_GB2312" w:hAnsi="仿宋_GB2312" w:eastAsia="仿宋_GB2312" w:cs="仿宋_GB2312"/>
          <w:color w:val="auto"/>
          <w:sz w:val="32"/>
          <w:szCs w:val="32"/>
          <w:shd w:val="clear" w:color="auto" w:fill="FFFFFF"/>
        </w:rPr>
        <w:t>资产总额</w:t>
      </w:r>
      <w:r>
        <w:rPr>
          <w:rFonts w:hint="eastAsia" w:ascii="仿宋_GB2312" w:hAnsi="仿宋_GB2312" w:eastAsia="仿宋_GB2312" w:cs="仿宋_GB2312"/>
          <w:color w:val="auto"/>
          <w:sz w:val="32"/>
          <w:szCs w:val="32"/>
          <w:shd w:val="clear" w:color="auto" w:fill="FFFFFF"/>
          <w:lang w:val="en-US" w:eastAsia="zh-CN"/>
        </w:rPr>
        <w:t>13368.57</w:t>
      </w:r>
      <w:r>
        <w:rPr>
          <w:rFonts w:hint="eastAsia" w:ascii="仿宋_GB2312" w:hAnsi="仿宋_GB2312" w:eastAsia="仿宋_GB2312" w:cs="仿宋_GB2312"/>
          <w:color w:val="auto"/>
          <w:sz w:val="32"/>
          <w:szCs w:val="32"/>
          <w:shd w:val="clear" w:color="auto" w:fill="FFFFFF"/>
        </w:rPr>
        <w:t>万元，其中流动资产</w:t>
      </w:r>
      <w:r>
        <w:rPr>
          <w:rFonts w:hint="eastAsia" w:ascii="仿宋_GB2312" w:hAnsi="仿宋_GB2312" w:eastAsia="仿宋_GB2312" w:cs="仿宋_GB2312"/>
          <w:color w:val="auto"/>
          <w:sz w:val="32"/>
          <w:szCs w:val="32"/>
          <w:shd w:val="clear" w:color="auto" w:fill="FFFFFF"/>
          <w:lang w:val="en-US" w:eastAsia="zh-CN"/>
        </w:rPr>
        <w:t>9195.16</w:t>
      </w:r>
      <w:r>
        <w:rPr>
          <w:rFonts w:hint="eastAsia" w:ascii="仿宋_GB2312" w:hAnsi="仿宋_GB2312" w:eastAsia="仿宋_GB2312" w:cs="仿宋_GB2312"/>
          <w:color w:val="auto"/>
          <w:sz w:val="32"/>
          <w:szCs w:val="32"/>
          <w:shd w:val="clear" w:color="auto" w:fill="FFFFFF"/>
        </w:rPr>
        <w:t>万元，固定资产</w:t>
      </w:r>
      <w:r>
        <w:rPr>
          <w:rFonts w:hint="eastAsia" w:ascii="仿宋_GB2312" w:hAnsi="仿宋_GB2312" w:eastAsia="仿宋_GB2312" w:cs="仿宋_GB2312"/>
          <w:color w:val="auto"/>
          <w:sz w:val="32"/>
          <w:szCs w:val="32"/>
          <w:shd w:val="clear" w:color="auto" w:fill="FFFFFF"/>
          <w:lang w:val="en-US" w:eastAsia="zh-CN"/>
        </w:rPr>
        <w:t>6123.57</w:t>
      </w:r>
      <w:r>
        <w:rPr>
          <w:rFonts w:hint="eastAsia" w:ascii="仿宋_GB2312" w:hAnsi="仿宋_GB2312" w:eastAsia="仿宋_GB2312" w:cs="仿宋_GB2312"/>
          <w:color w:val="auto"/>
          <w:sz w:val="32"/>
          <w:szCs w:val="32"/>
          <w:shd w:val="clear" w:color="auto" w:fill="FFFFFF"/>
        </w:rPr>
        <w:t>万元，在建工程</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rPr>
        <w:t>万元，无形资产</w:t>
      </w:r>
      <w:r>
        <w:rPr>
          <w:rFonts w:hint="eastAsia" w:ascii="仿宋_GB2312" w:hAnsi="仿宋_GB2312" w:eastAsia="仿宋_GB2312" w:cs="仿宋_GB2312"/>
          <w:color w:val="auto"/>
          <w:sz w:val="32"/>
          <w:szCs w:val="32"/>
          <w:shd w:val="clear" w:color="auto" w:fill="FFFFFF"/>
          <w:lang w:val="en-US" w:eastAsia="zh-CN"/>
        </w:rPr>
        <w:t>10.62</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固定资产当中，房屋构筑物</w:t>
      </w:r>
      <w:r>
        <w:rPr>
          <w:rFonts w:hint="eastAsia" w:ascii="仿宋_GB2312" w:hAnsi="仿宋_GB2312" w:eastAsia="仿宋_GB2312" w:cs="仿宋_GB2312"/>
          <w:color w:val="auto"/>
          <w:sz w:val="32"/>
          <w:szCs w:val="32"/>
          <w:shd w:val="clear" w:color="auto" w:fill="FFFFFF"/>
          <w:lang w:val="en-US" w:eastAsia="zh-CN"/>
        </w:rPr>
        <w:t>5171.82</w:t>
      </w:r>
      <w:r>
        <w:rPr>
          <w:rFonts w:hint="eastAsia" w:ascii="仿宋_GB2312" w:hAnsi="仿宋_GB2312" w:eastAsia="仿宋_GB2312" w:cs="仿宋_GB2312"/>
          <w:color w:val="auto"/>
          <w:sz w:val="32"/>
          <w:szCs w:val="32"/>
          <w:shd w:val="clear" w:color="auto" w:fill="FFFFFF"/>
        </w:rPr>
        <w:t>万元，汽车</w:t>
      </w:r>
      <w:r>
        <w:rPr>
          <w:rFonts w:hint="eastAsia" w:ascii="仿宋_GB2312" w:hAnsi="仿宋_GB2312" w:eastAsia="仿宋_GB2312" w:cs="仿宋_GB2312"/>
          <w:color w:val="auto"/>
          <w:sz w:val="32"/>
          <w:szCs w:val="32"/>
          <w:shd w:val="clear" w:color="auto" w:fill="FFFFFF"/>
          <w:lang w:val="en-US" w:eastAsia="zh-CN"/>
        </w:rPr>
        <w:t>18</w:t>
      </w:r>
      <w:r>
        <w:rPr>
          <w:rFonts w:hint="eastAsia" w:ascii="仿宋_GB2312" w:hAnsi="仿宋_GB2312" w:eastAsia="仿宋_GB2312" w:cs="仿宋_GB2312"/>
          <w:color w:val="auto"/>
          <w:sz w:val="32"/>
          <w:szCs w:val="32"/>
          <w:shd w:val="clear" w:color="auto" w:fill="FFFFFF"/>
        </w:rPr>
        <w:t>辆</w:t>
      </w:r>
      <w:r>
        <w:rPr>
          <w:rFonts w:hint="eastAsia" w:ascii="仿宋_GB2312" w:hAnsi="仿宋_GB2312" w:eastAsia="仿宋_GB2312" w:cs="仿宋_GB2312"/>
          <w:color w:val="auto"/>
          <w:sz w:val="32"/>
          <w:szCs w:val="32"/>
          <w:shd w:val="clear" w:color="auto" w:fill="FFFFFF"/>
          <w:lang w:val="en-US" w:eastAsia="zh-CN"/>
        </w:rPr>
        <w:t>130.64</w:t>
      </w:r>
      <w:r>
        <w:rPr>
          <w:rFonts w:hint="eastAsia" w:ascii="仿宋_GB2312" w:hAnsi="仿宋_GB2312" w:eastAsia="仿宋_GB2312" w:cs="仿宋_GB2312"/>
          <w:color w:val="auto"/>
          <w:sz w:val="32"/>
          <w:szCs w:val="32"/>
          <w:shd w:val="clear" w:color="auto" w:fill="FFFFFF"/>
        </w:rPr>
        <w:t>万元，单价200万元以上大型设备价值</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rPr>
        <w:t>万元，其他固定资产</w:t>
      </w:r>
      <w:r>
        <w:rPr>
          <w:rFonts w:hint="eastAsia" w:ascii="仿宋_GB2312" w:hAnsi="仿宋_GB2312" w:eastAsia="仿宋_GB2312" w:cs="仿宋_GB2312"/>
          <w:color w:val="auto"/>
          <w:sz w:val="32"/>
          <w:szCs w:val="32"/>
          <w:shd w:val="clear" w:color="auto" w:fill="FFFFFF"/>
          <w:lang w:val="en-US" w:eastAsia="zh-CN"/>
        </w:rPr>
        <w:t>821.11</w:t>
      </w:r>
      <w:r>
        <w:rPr>
          <w:rFonts w:hint="eastAsia" w:ascii="仿宋_GB2312" w:hAnsi="仿宋_GB2312" w:eastAsia="仿宋_GB2312" w:cs="仿宋_GB2312"/>
          <w:color w:val="auto"/>
          <w:sz w:val="32"/>
          <w:szCs w:val="32"/>
          <w:shd w:val="clear" w:color="auto" w:fill="FFFFFF"/>
        </w:rPr>
        <w:t>万元。 </w:t>
      </w:r>
    </w:p>
    <w:p>
      <w:pPr>
        <w:ind w:firstLine="640" w:firstLineChars="200"/>
        <w:rPr>
          <w:rFonts w:hint="eastAsia" w:ascii="楷体" w:hAnsi="楷体" w:eastAsia="楷体" w:cstheme="minorEastAsia"/>
          <w:b w:val="0"/>
          <w:bCs/>
          <w:color w:val="auto"/>
          <w:sz w:val="32"/>
          <w:szCs w:val="32"/>
          <w:lang w:val="en-US" w:eastAsia="zh-CN"/>
        </w:rPr>
      </w:pPr>
      <w:r>
        <w:rPr>
          <w:rFonts w:hint="eastAsia" w:ascii="楷体" w:hAnsi="楷体" w:eastAsia="楷体" w:cstheme="minorEastAsia"/>
          <w:b w:val="0"/>
          <w:bCs/>
          <w:color w:val="auto"/>
          <w:sz w:val="32"/>
          <w:szCs w:val="32"/>
          <w:lang w:val="en-US" w:eastAsia="zh-CN"/>
        </w:rPr>
        <w:t>八、重点项目预算的绩效目标等预算绩效情况说明</w:t>
      </w:r>
    </w:p>
    <w:p>
      <w:pPr>
        <w:ind w:firstLine="640" w:firstLineChars="200"/>
        <w:rPr>
          <w:rFonts w:hint="default" w:ascii="楷体" w:hAnsi="楷体" w:eastAsia="楷体" w:cstheme="minorEastAsia"/>
          <w:b w:val="0"/>
          <w:bCs/>
          <w:color w:val="auto"/>
          <w:sz w:val="32"/>
          <w:szCs w:val="32"/>
          <w:lang w:val="en-US" w:eastAsia="zh-CN"/>
        </w:rPr>
      </w:pPr>
      <w:r>
        <w:rPr>
          <w:rFonts w:hint="eastAsia" w:ascii="楷体" w:hAnsi="楷体" w:eastAsia="楷体" w:cstheme="minorEastAsia"/>
          <w:b w:val="0"/>
          <w:bCs/>
          <w:color w:val="auto"/>
          <w:sz w:val="32"/>
          <w:szCs w:val="32"/>
          <w:lang w:val="en-US" w:eastAsia="zh-CN"/>
        </w:rPr>
        <w:t>我单位项目虽多，但没有特别的重点项目，故无绩效。</w:t>
      </w:r>
    </w:p>
    <w:p>
      <w:pPr>
        <w:ind w:firstLine="640" w:firstLineChars="200"/>
        <w:rPr>
          <w:rFonts w:hint="eastAsia" w:ascii="楷体" w:hAnsi="楷体" w:eastAsia="楷体" w:cstheme="minorEastAsia"/>
          <w:b w:val="0"/>
          <w:bCs/>
          <w:color w:val="auto"/>
          <w:sz w:val="32"/>
          <w:szCs w:val="32"/>
          <w:lang w:eastAsia="zh-CN"/>
        </w:rPr>
      </w:pPr>
      <w:r>
        <w:rPr>
          <w:rFonts w:hint="eastAsia" w:ascii="楷体" w:hAnsi="楷体" w:eastAsia="楷体" w:cstheme="minorEastAsia"/>
          <w:b w:val="0"/>
          <w:bCs/>
          <w:color w:val="auto"/>
          <w:sz w:val="32"/>
          <w:szCs w:val="32"/>
          <w:lang w:val="en-US" w:eastAsia="zh-CN"/>
        </w:rPr>
        <w:t>九、</w:t>
      </w:r>
      <w:r>
        <w:rPr>
          <w:rFonts w:hint="eastAsia" w:ascii="楷体" w:hAnsi="楷体" w:eastAsia="楷体" w:cstheme="minorEastAsia"/>
          <w:b w:val="0"/>
          <w:bCs/>
          <w:color w:val="auto"/>
          <w:sz w:val="32"/>
          <w:szCs w:val="32"/>
        </w:rPr>
        <w:t>一般公共预算“三公”经费支出</w:t>
      </w:r>
      <w:r>
        <w:rPr>
          <w:rFonts w:hint="eastAsia" w:ascii="楷体" w:hAnsi="楷体" w:eastAsia="楷体" w:cstheme="minorEastAsia"/>
          <w:b w:val="0"/>
          <w:bCs/>
          <w:color w:val="auto"/>
          <w:sz w:val="32"/>
          <w:szCs w:val="32"/>
          <w:lang w:eastAsia="zh-CN"/>
        </w:rPr>
        <w:t>增减变化原因等说明</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9</w:t>
      </w:r>
      <w:r>
        <w:rPr>
          <w:rFonts w:hint="eastAsia" w:ascii="仿宋_GB2312" w:eastAsia="仿宋_GB2312" w:hAnsiTheme="minorEastAsia" w:cstheme="minorEastAsia"/>
          <w:color w:val="auto"/>
          <w:sz w:val="32"/>
          <w:szCs w:val="32"/>
        </w:rPr>
        <w:t>年度一般公共预算“三公”经费预算数为</w:t>
      </w:r>
      <w:r>
        <w:rPr>
          <w:rFonts w:hint="eastAsia" w:ascii="仿宋_GB2312" w:eastAsia="仿宋_GB2312" w:hAnsiTheme="minorEastAsia" w:cstheme="minorEastAsia"/>
          <w:color w:val="auto"/>
          <w:sz w:val="32"/>
          <w:szCs w:val="32"/>
          <w:lang w:val="en-US" w:eastAsia="zh-CN"/>
        </w:rPr>
        <w:t>20</w:t>
      </w:r>
      <w:r>
        <w:rPr>
          <w:rFonts w:hint="eastAsia" w:ascii="仿宋_GB2312" w:eastAsia="仿宋_GB2312" w:hAnsiTheme="minorEastAsia" w:cstheme="minorEastAsia"/>
          <w:color w:val="auto"/>
          <w:sz w:val="32"/>
          <w:szCs w:val="32"/>
        </w:rPr>
        <w:t>万元，</w:t>
      </w:r>
      <w:r>
        <w:rPr>
          <w:rFonts w:hint="eastAsia" w:ascii="仿宋_GB2312" w:eastAsia="仿宋_GB2312" w:hAnsiTheme="minorEastAsia" w:cstheme="minorEastAsia"/>
          <w:color w:val="auto"/>
          <w:sz w:val="32"/>
          <w:szCs w:val="32"/>
          <w:lang w:val="en-US" w:eastAsia="zh-CN"/>
        </w:rPr>
        <w:t xml:space="preserve"> </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0.7</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3.38</w:t>
      </w:r>
      <w:r>
        <w:rPr>
          <w:rFonts w:hint="eastAsia" w:ascii="仿宋_GB2312" w:eastAsia="仿宋_GB2312" w:hAnsiTheme="minorEastAsia" w:cstheme="minorEastAsia"/>
          <w:color w:val="auto"/>
          <w:sz w:val="32"/>
          <w:szCs w:val="32"/>
        </w:rPr>
        <w:t>%，其中：</w:t>
      </w:r>
    </w:p>
    <w:p>
      <w:pPr>
        <w:numPr>
          <w:ilvl w:val="0"/>
          <w:numId w:val="1"/>
        </w:num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因公出国（境）支出年初预算数为0万元，</w:t>
      </w:r>
      <w:r>
        <w:rPr>
          <w:rFonts w:hint="eastAsia" w:ascii="仿宋_GB2312" w:eastAsia="仿宋_GB2312" w:hAnsiTheme="minorEastAsia" w:cstheme="minorEastAsia"/>
          <w:color w:val="auto"/>
          <w:sz w:val="32"/>
          <w:szCs w:val="32"/>
          <w:lang w:eastAsia="zh-CN"/>
        </w:rPr>
        <w:t>因公出国（境）团组数为</w:t>
      </w:r>
      <w:r>
        <w:rPr>
          <w:rFonts w:hint="eastAsia" w:ascii="仿宋_GB2312" w:eastAsia="仿宋_GB2312" w:hAnsiTheme="minorEastAsia" w:cstheme="minorEastAsia"/>
          <w:color w:val="auto"/>
          <w:sz w:val="32"/>
          <w:szCs w:val="32"/>
          <w:lang w:val="en-US" w:eastAsia="zh-CN"/>
        </w:rPr>
        <w:t>0，人数为0。</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年增加0万元，增长0%。</w:t>
      </w:r>
    </w:p>
    <w:p>
      <w:pPr>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　　（二）公务接待费支出年初预算数为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0.7</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 xml:space="preserve">100 </w:t>
      </w:r>
      <w:r>
        <w:rPr>
          <w:rFonts w:hint="eastAsia" w:ascii="仿宋_GB2312" w:eastAsia="仿宋_GB2312" w:hAnsiTheme="minorEastAsia" w:cstheme="minorEastAsia"/>
          <w:color w:val="auto"/>
          <w:sz w:val="32"/>
          <w:szCs w:val="32"/>
        </w:rPr>
        <w:t>%。主要原因是：专项活动减少。</w:t>
      </w:r>
      <w:r>
        <w:rPr>
          <w:rFonts w:hint="eastAsia" w:ascii="仿宋_GB2312" w:eastAsia="仿宋_GB2312" w:hAnsiTheme="minorEastAsia" w:cstheme="minorEastAsia"/>
          <w:color w:val="auto"/>
          <w:sz w:val="32"/>
          <w:szCs w:val="32"/>
          <w:lang w:eastAsia="zh-CN"/>
        </w:rPr>
        <w:t>本年度国内公务接待共</w:t>
      </w:r>
      <w:r>
        <w:rPr>
          <w:rFonts w:hint="eastAsia" w:ascii="仿宋_GB2312" w:eastAsia="仿宋_GB2312" w:hAnsiTheme="minorEastAsia" w:cstheme="minorEastAsia"/>
          <w:color w:val="auto"/>
          <w:sz w:val="32"/>
          <w:szCs w:val="32"/>
          <w:lang w:val="en-US" w:eastAsia="zh-CN"/>
        </w:rPr>
        <w:t>0批次，共0人。</w:t>
      </w:r>
    </w:p>
    <w:p>
      <w:pPr>
        <w:ind w:firstLine="640" w:firstLineChars="200"/>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（三）公务用车购置及运行维护费支出</w:t>
      </w:r>
      <w:r>
        <w:rPr>
          <w:rFonts w:hint="eastAsia" w:ascii="仿宋_GB2312" w:eastAsia="仿宋_GB2312" w:hAnsiTheme="minorEastAsia" w:cstheme="minorEastAsia"/>
          <w:color w:val="auto"/>
          <w:sz w:val="32"/>
          <w:szCs w:val="32"/>
          <w:lang w:val="en-US" w:eastAsia="zh-CN"/>
        </w:rPr>
        <w:t>2</w:t>
      </w:r>
      <w:r>
        <w:rPr>
          <w:rFonts w:hint="eastAsia" w:ascii="仿宋_GB2312" w:eastAsia="仿宋_GB2312" w:hAnsiTheme="minorEastAsia" w:cstheme="minorEastAsia"/>
          <w:color w:val="auto"/>
          <w:sz w:val="32"/>
          <w:szCs w:val="32"/>
        </w:rPr>
        <w:t>0万元，其中公务用车购置年初预算数为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年增加（减少）0万元，增长（下降）0%；公务用车运行维护费支出年初预算数为</w:t>
      </w:r>
      <w:r>
        <w:rPr>
          <w:rFonts w:hint="eastAsia" w:ascii="仿宋_GB2312" w:eastAsia="仿宋_GB2312" w:hAnsiTheme="minorEastAsia" w:cstheme="minorEastAsia"/>
          <w:color w:val="auto"/>
          <w:sz w:val="32"/>
          <w:szCs w:val="32"/>
          <w:lang w:val="en-US" w:eastAsia="zh-CN"/>
        </w:rPr>
        <w:t>2</w:t>
      </w:r>
      <w:r>
        <w:rPr>
          <w:rFonts w:hint="eastAsia" w:ascii="仿宋_GB2312" w:eastAsia="仿宋_GB2312" w:hAnsiTheme="minorEastAsia" w:cstheme="minorEastAsia"/>
          <w:color w:val="auto"/>
          <w:sz w:val="32"/>
          <w:szCs w:val="32"/>
        </w:rPr>
        <w:t>0万元，较201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年增加（减少）0万元，增长（下降）0%。</w:t>
      </w:r>
      <w:r>
        <w:rPr>
          <w:rFonts w:hint="eastAsia" w:ascii="仿宋_GB2312" w:eastAsia="仿宋_GB2312" w:hAnsiTheme="minorEastAsia" w:cstheme="minorEastAsia"/>
          <w:color w:val="auto"/>
          <w:sz w:val="32"/>
          <w:szCs w:val="32"/>
          <w:lang w:eastAsia="zh-CN"/>
        </w:rPr>
        <w:t>本年度公务用车购置数</w:t>
      </w:r>
      <w:r>
        <w:rPr>
          <w:rFonts w:hint="eastAsia" w:ascii="仿宋_GB2312" w:eastAsia="仿宋_GB2312" w:hAnsiTheme="minorEastAsia" w:cstheme="minorEastAsia"/>
          <w:color w:val="auto"/>
          <w:sz w:val="32"/>
          <w:szCs w:val="32"/>
          <w:lang w:val="en-US" w:eastAsia="zh-CN"/>
        </w:rPr>
        <w:t>0辆，公务用车保有量10辆。</w:t>
      </w:r>
    </w:p>
    <w:p>
      <w:pPr>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十、政府性基金预算支出预算情况说明</w:t>
      </w:r>
    </w:p>
    <w:p>
      <w:pPr>
        <w:ind w:firstLine="640" w:firstLineChars="200"/>
        <w:rPr>
          <w:rFonts w:hint="eastAsia" w:ascii="仿宋_GB2312" w:eastAsia="仿宋_GB2312" w:hAnsiTheme="minorEastAsia" w:cstheme="minorEastAsia"/>
          <w:color w:val="auto"/>
          <w:sz w:val="32"/>
          <w:szCs w:val="32"/>
          <w:lang w:eastAsia="zh-CN"/>
        </w:rPr>
      </w:pPr>
      <w:bookmarkStart w:id="0" w:name="_GoBack"/>
      <w:r>
        <w:rPr>
          <w:rFonts w:hint="eastAsia" w:ascii="仿宋_GB2312" w:eastAsia="仿宋_GB2312" w:hAnsiTheme="minorEastAsia" w:cstheme="minorEastAsia"/>
          <w:color w:val="auto"/>
          <w:sz w:val="32"/>
          <w:szCs w:val="32"/>
          <w:lang w:eastAsia="zh-CN"/>
        </w:rPr>
        <w:t>本单位本年度无此项预算</w:t>
      </w:r>
      <w:bookmarkEnd w:id="0"/>
      <w:r>
        <w:rPr>
          <w:rFonts w:hint="eastAsia" w:ascii="仿宋_GB2312" w:eastAsia="仿宋_GB2312" w:hAnsiTheme="minorEastAsia" w:cstheme="minorEastAsia"/>
          <w:color w:val="auto"/>
          <w:sz w:val="32"/>
          <w:szCs w:val="32"/>
          <w:lang w:eastAsia="zh-CN"/>
        </w:rPr>
        <w:t>，故无此项说明</w:t>
      </w:r>
    </w:p>
    <w:p>
      <w:pPr>
        <w:numPr>
          <w:ilvl w:val="0"/>
          <w:numId w:val="2"/>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非税收入预算征收情况说明</w:t>
      </w:r>
    </w:p>
    <w:p>
      <w:pPr>
        <w:numPr>
          <w:ilvl w:val="0"/>
          <w:numId w:val="0"/>
        </w:num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2019年非税收入征收总预算20458.2万元，其中：耕地开垦费300万元，不动产登记费8万元，罚没收入150万元，探矿权、采矿权使用费收入0.2万元，矿业权出让收入（探矿权、采矿权价款收入）20000万元。</w:t>
      </w:r>
    </w:p>
    <w:p>
      <w:pPr>
        <w:numPr>
          <w:ilvl w:val="0"/>
          <w:numId w:val="2"/>
        </w:numPr>
        <w:ind w:firstLine="640" w:firstLineChars="200"/>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政府性基金预算</w:t>
      </w:r>
      <w:r>
        <w:rPr>
          <w:rFonts w:hint="eastAsia" w:ascii="楷体" w:hAnsi="楷体" w:eastAsia="楷体" w:cs="楷体"/>
          <w:color w:val="auto"/>
          <w:sz w:val="32"/>
          <w:szCs w:val="32"/>
          <w:lang w:val="en-US" w:eastAsia="zh-CN"/>
        </w:rPr>
        <w:t>征收情况说明</w:t>
      </w:r>
    </w:p>
    <w:p>
      <w:pPr>
        <w:ind w:firstLine="640" w:firstLineChars="200"/>
        <w:rPr>
          <w:rFonts w:hint="default"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楷体" w:hAnsi="楷体" w:eastAsia="楷体" w:cs="楷体"/>
          <w:color w:val="auto"/>
          <w:sz w:val="32"/>
          <w:szCs w:val="32"/>
          <w:lang w:val="en-US" w:eastAsia="zh-CN"/>
        </w:rPr>
        <w:t>2019年</w:t>
      </w:r>
      <w:r>
        <w:rPr>
          <w:rFonts w:hint="eastAsia" w:ascii="楷体" w:hAnsi="楷体" w:eastAsia="楷体" w:cs="楷体"/>
          <w:color w:val="auto"/>
          <w:sz w:val="32"/>
          <w:szCs w:val="32"/>
        </w:rPr>
        <w:t>政府性基金</w:t>
      </w:r>
      <w:r>
        <w:rPr>
          <w:rFonts w:hint="eastAsia" w:ascii="楷体" w:hAnsi="楷体" w:eastAsia="楷体" w:cs="楷体"/>
          <w:color w:val="auto"/>
          <w:sz w:val="32"/>
          <w:szCs w:val="32"/>
          <w:lang w:val="en-US" w:eastAsia="zh-CN"/>
        </w:rPr>
        <w:t>征收总预算24720万元，其中：土地出让价款收入25400万元，补缴的土地价款20万元，划拨土地收入600万元，缴纳新增建设用地土地有偿使用费-1300万元（向中央和省级政府缴纳的新增建设用地土地有偿使用费）。</w:t>
      </w:r>
    </w:p>
    <w:p>
      <w:pPr>
        <w:ind w:firstLine="640" w:firstLineChars="200"/>
        <w:rPr>
          <w:rFonts w:hint="eastAsia" w:ascii="仿宋_GB2312" w:eastAsia="仿宋_GB2312" w:hAnsiTheme="minorEastAsia" w:cstheme="minorEastAsia"/>
          <w:color w:val="5B9BD5" w:themeColor="accent1"/>
          <w:sz w:val="32"/>
          <w:szCs w:val="32"/>
          <w:lang w:eastAsia="zh-CN"/>
          <w14:textFill>
            <w14:solidFill>
              <w14:schemeClr w14:val="accent1"/>
            </w14:solidFill>
          </w14:textFill>
        </w:rPr>
      </w:pPr>
    </w:p>
    <w:p>
      <w:pPr>
        <w:ind w:firstLine="640" w:firstLineChars="200"/>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abstractNum w:abstractNumId="1">
    <w:nsid w:val="64099D2F"/>
    <w:multiLevelType w:val="singleLevel"/>
    <w:tmpl w:val="64099D2F"/>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04299A"/>
    <w:rsid w:val="014A06B6"/>
    <w:rsid w:val="01742A72"/>
    <w:rsid w:val="01DA336E"/>
    <w:rsid w:val="05E42E29"/>
    <w:rsid w:val="061E09E3"/>
    <w:rsid w:val="06A43BA7"/>
    <w:rsid w:val="087A6196"/>
    <w:rsid w:val="0C5A5250"/>
    <w:rsid w:val="0C64513E"/>
    <w:rsid w:val="0DE649EC"/>
    <w:rsid w:val="0EE25EB1"/>
    <w:rsid w:val="0FE14009"/>
    <w:rsid w:val="10CB3E8D"/>
    <w:rsid w:val="11F35FF2"/>
    <w:rsid w:val="179A58B8"/>
    <w:rsid w:val="1B4A6025"/>
    <w:rsid w:val="1DF453AF"/>
    <w:rsid w:val="1E107510"/>
    <w:rsid w:val="1E643EFE"/>
    <w:rsid w:val="209E0EC3"/>
    <w:rsid w:val="21460DEF"/>
    <w:rsid w:val="22140CC1"/>
    <w:rsid w:val="24D63713"/>
    <w:rsid w:val="2A937DAC"/>
    <w:rsid w:val="2DB60033"/>
    <w:rsid w:val="2F754CA8"/>
    <w:rsid w:val="2FB928F6"/>
    <w:rsid w:val="323F0EFB"/>
    <w:rsid w:val="341824CB"/>
    <w:rsid w:val="343F3937"/>
    <w:rsid w:val="34D53928"/>
    <w:rsid w:val="36805BAD"/>
    <w:rsid w:val="37015ED3"/>
    <w:rsid w:val="37F03C58"/>
    <w:rsid w:val="39E01B38"/>
    <w:rsid w:val="3C811FE3"/>
    <w:rsid w:val="3F5C42DA"/>
    <w:rsid w:val="43E475B8"/>
    <w:rsid w:val="458B37F5"/>
    <w:rsid w:val="467D2DBE"/>
    <w:rsid w:val="47454760"/>
    <w:rsid w:val="48832669"/>
    <w:rsid w:val="48E87EB6"/>
    <w:rsid w:val="4A4F3891"/>
    <w:rsid w:val="4AFA4BB2"/>
    <w:rsid w:val="4D9B3CEE"/>
    <w:rsid w:val="4EBA5260"/>
    <w:rsid w:val="522F50B0"/>
    <w:rsid w:val="52567629"/>
    <w:rsid w:val="582B68F4"/>
    <w:rsid w:val="5D083F24"/>
    <w:rsid w:val="5D306324"/>
    <w:rsid w:val="60860A87"/>
    <w:rsid w:val="60B46440"/>
    <w:rsid w:val="61C6166E"/>
    <w:rsid w:val="635C762A"/>
    <w:rsid w:val="6A0213FA"/>
    <w:rsid w:val="6FD93AE0"/>
    <w:rsid w:val="70803134"/>
    <w:rsid w:val="71FC58C7"/>
    <w:rsid w:val="7249546B"/>
    <w:rsid w:val="729F0AAD"/>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styleId="8">
    <w:name w:val="page number"/>
    <w:basedOn w:val="6"/>
    <w:qFormat/>
    <w:uiPriority w:val="0"/>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9</TotalTime>
  <ScaleCrop>false</ScaleCrop>
  <LinksUpToDate>false</LinksUpToDate>
  <CharactersWithSpaces>3878</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cp:lastModifiedBy>
  <cp:lastPrinted>2019-09-11T06:01:00Z</cp:lastPrinted>
  <dcterms:modified xsi:type="dcterms:W3CDTF">2021-06-04T07:49:05Z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169DC31BA600431EA0480088FFD816FC</vt:lpwstr>
  </property>
</Properties>
</file>