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color w:val="auto"/>
          <w:sz w:val="44"/>
          <w:szCs w:val="44"/>
          <w:lang w:eastAsia="zh-CN"/>
        </w:rPr>
      </w:pPr>
    </w:p>
    <w:p>
      <w:pPr>
        <w:jc w:val="center"/>
        <w:rPr>
          <w:rFonts w:hint="eastAsia" w:ascii="Arial" w:hAnsi="Arial" w:eastAsia="黑体" w:cs="Arial"/>
          <w:color w:val="auto"/>
          <w:sz w:val="44"/>
          <w:szCs w:val="44"/>
          <w:lang w:val="en-US" w:eastAsia="zh-CN"/>
        </w:rPr>
      </w:pPr>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Arial" w:hAnsi="Arial" w:eastAsia="黑体" w:cs="Arial"/>
          <w:color w:val="auto"/>
          <w:sz w:val="44"/>
          <w:szCs w:val="44"/>
          <w:lang w:val="en-US" w:eastAsia="zh-CN"/>
        </w:rPr>
        <w:t>发展改革和科学技术局</w:t>
      </w:r>
    </w:p>
    <w:p>
      <w:pPr>
        <w:jc w:val="center"/>
        <w:rPr>
          <w:rFonts w:ascii="黑体" w:hAnsi="黑体" w:eastAsia="黑体" w:cstheme="minorEastAsia"/>
          <w:color w:val="auto"/>
          <w:sz w:val="44"/>
          <w:szCs w:val="44"/>
        </w:rPr>
      </w:pPr>
      <w:bookmarkStart w:id="0" w:name="_GoBack"/>
      <w:bookmarkEnd w:id="0"/>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00" w:firstLineChars="200"/>
        <w:rPr>
          <w:rFonts w:ascii="仿宋" w:hAnsi="仿宋" w:eastAsia="仿宋"/>
          <w:color w:val="auto"/>
          <w:sz w:val="30"/>
          <w:szCs w:val="30"/>
        </w:rPr>
      </w:pPr>
      <w:r>
        <w:rPr>
          <w:rFonts w:hint="eastAsia" w:ascii="仿宋" w:hAnsi="仿宋" w:eastAsia="仿宋"/>
          <w:color w:val="auto"/>
          <w:sz w:val="30"/>
          <w:szCs w:val="30"/>
        </w:rPr>
        <w:t xml:space="preserve">研究提出全县国民经济和社会发展战略、中长期规划和年度计划，组织或参与编制生产力布局、重点区域、资源开发、城市化、产业发展、生态环境建设等专项规划；衔接、平衡各主要行业的行业规划，研究提出总量平衡、发展速度和结构调整的调控目标及调控政策；负责全县社会总需求与总供给等主要经济总量平衡和重大比例关系的协调；负责全县国防经济动员工作。 </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负责汇总和分析全县国民经济和社会发展情况，进行宏观经济预测、预警和监控。贯彻落实国家和省市宏观经济战略和产业政策，提出全县经济、社会调控措施，建立和完善经济、社会调控体系，保证规划、计划和产业政策的实施。</w:t>
      </w:r>
    </w:p>
    <w:p>
      <w:pPr>
        <w:ind w:firstLine="600" w:firstLineChars="200"/>
        <w:rPr>
          <w:rFonts w:ascii="仿宋" w:hAnsi="仿宋" w:eastAsia="仿宋"/>
          <w:color w:val="auto"/>
          <w:sz w:val="30"/>
          <w:szCs w:val="30"/>
        </w:rPr>
      </w:pPr>
      <w:r>
        <w:rPr>
          <w:rFonts w:hint="eastAsia" w:ascii="仿宋" w:hAnsi="仿宋" w:eastAsia="仿宋"/>
          <w:color w:val="auto"/>
          <w:sz w:val="30"/>
          <w:szCs w:val="30"/>
        </w:rPr>
        <w:t>提出全社会固定资产投资总规模，研究提出以及投资建设领域的政策措施；规范项目审批及实施程序，提出综合平衡县财政性建设资金的安排使用意见；协调引导其它投资资金的投向；负责政府投资项目的管理、协调、监督、检查；负责工程造价咨询、评估等的管理。</w:t>
      </w:r>
    </w:p>
    <w:p>
      <w:pPr>
        <w:ind w:firstLine="600" w:firstLineChars="200"/>
        <w:rPr>
          <w:rFonts w:ascii="仿宋" w:hAnsi="仿宋" w:eastAsia="仿宋"/>
          <w:color w:val="auto"/>
          <w:sz w:val="30"/>
          <w:szCs w:val="30"/>
        </w:rPr>
      </w:pPr>
      <w:r>
        <w:rPr>
          <w:rFonts w:hint="eastAsia" w:ascii="仿宋" w:hAnsi="仿宋" w:eastAsia="仿宋"/>
          <w:color w:val="auto"/>
          <w:sz w:val="30"/>
          <w:szCs w:val="30"/>
        </w:rPr>
        <w:t>指导和协调全县招标工作，会同有关部门拟定全县招标工作的有关规章、条例和管理办法，确定全县必须进行招投标项目的具体范围、规模标准以及不适宜进行招标的项目，报县人民政府批准；指定发布招标公告的报刊、信息网络或其他媒介。对全县重大项目建设过程中工程招投标进行组织实施监督检查。</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负责全县重点工程的综合管理，建立完善重点工程项目库、编制重点工程计划；负责重点工程前期工作以及工程实施中的协调、服务、监督工作；负责全县重大建设项目的稽察考核工作。</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负责牵头全县循环经济发展相关问题，研究制定推进循环经济发展的相关政策、指导体系和对策措施。有效实施循环经济发展考核制度。</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负责科学技术、教育、文化、卫生、体育、环境保护等社会事业规划整个国民经济和社会发展的衔接平衡，推动重大科技成果的产业化，组织协调各项社会事业发展的重大问题，推进经济与社会的协调发展。协调全县农业增长及农业资源管理工作。</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负责全县信息网络建设，编制全县信息网络总体规划。监测市场动态、分析市场变化、掌握市场信息、研究市场规律，定期或不定期发布具有预测性的指导性的相关信息和企业发展指南，引导全县经济持续、迅速、健康发展。</w:t>
      </w:r>
    </w:p>
    <w:p>
      <w:pPr>
        <w:ind w:firstLine="600" w:firstLineChars="200"/>
        <w:rPr>
          <w:rFonts w:ascii="仿宋" w:hAnsi="仿宋" w:eastAsia="仿宋"/>
          <w:color w:val="auto"/>
          <w:sz w:val="30"/>
          <w:szCs w:val="30"/>
        </w:rPr>
      </w:pPr>
      <w:r>
        <w:rPr>
          <w:rFonts w:hint="eastAsia" w:ascii="仿宋" w:hAnsi="仿宋" w:eastAsia="仿宋"/>
          <w:color w:val="auto"/>
          <w:sz w:val="30"/>
          <w:szCs w:val="30"/>
        </w:rPr>
        <w:t>研究制定全县经济体制改革方案和住房制度改革方案，负责综合协调、督查指导、统筹规划、组织实施。负责制定全县计划体制、投资等改革方案并组织实施。</w:t>
      </w:r>
    </w:p>
    <w:p>
      <w:pPr>
        <w:ind w:firstLine="600" w:firstLineChars="200"/>
        <w:rPr>
          <w:rFonts w:ascii="仿宋" w:hAnsi="仿宋" w:eastAsia="仿宋"/>
          <w:color w:val="auto"/>
          <w:sz w:val="30"/>
          <w:szCs w:val="30"/>
        </w:rPr>
      </w:pPr>
      <w:r>
        <w:rPr>
          <w:rFonts w:hint="eastAsia" w:ascii="仿宋" w:hAnsi="仿宋" w:eastAsia="仿宋"/>
          <w:color w:val="auto"/>
          <w:sz w:val="30"/>
          <w:szCs w:val="30"/>
        </w:rPr>
        <w:t>贯彻实施有关法律、法规和规章，执行国家价格政策；拟定并组织实施地方性价格法规、规章和政策措施。</w:t>
      </w:r>
    </w:p>
    <w:p>
      <w:pPr>
        <w:ind w:firstLine="600" w:firstLineChars="200"/>
        <w:rPr>
          <w:rFonts w:ascii="仿宋" w:hAnsi="仿宋" w:eastAsia="仿宋"/>
          <w:color w:val="auto"/>
          <w:sz w:val="30"/>
          <w:szCs w:val="30"/>
        </w:rPr>
      </w:pPr>
      <w:r>
        <w:rPr>
          <w:rFonts w:hint="eastAsia" w:ascii="仿宋" w:hAnsi="仿宋" w:eastAsia="仿宋"/>
          <w:color w:val="auto"/>
          <w:sz w:val="30"/>
          <w:szCs w:val="30"/>
        </w:rPr>
        <w:t>牵头拟定全县价格规划草案，研究提出价格改革年度计划、中长期规划和政策建议，设计和认证价格改革方案。</w:t>
      </w:r>
    </w:p>
    <w:p>
      <w:pPr>
        <w:ind w:firstLine="600" w:firstLineChars="200"/>
        <w:rPr>
          <w:rFonts w:ascii="仿宋" w:hAnsi="仿宋" w:eastAsia="仿宋"/>
          <w:color w:val="auto"/>
          <w:sz w:val="30"/>
          <w:szCs w:val="30"/>
        </w:rPr>
      </w:pPr>
      <w:r>
        <w:rPr>
          <w:rFonts w:hint="eastAsia" w:ascii="仿宋" w:hAnsi="仿宋" w:eastAsia="仿宋"/>
          <w:color w:val="auto"/>
          <w:sz w:val="30"/>
          <w:szCs w:val="30"/>
        </w:rPr>
        <w:t>建立市场价格监测体系，完善价格信息网络；监测、预测价格总水平变动；提出价格总水平控制目标及价格调控措施，建立和完善价格管理制度；完善信息发布制度。</w:t>
      </w:r>
    </w:p>
    <w:p>
      <w:pPr>
        <w:ind w:firstLine="600" w:firstLineChars="200"/>
        <w:rPr>
          <w:rFonts w:ascii="仿宋" w:hAnsi="仿宋" w:eastAsia="仿宋"/>
          <w:color w:val="auto"/>
          <w:sz w:val="30"/>
          <w:szCs w:val="30"/>
        </w:rPr>
      </w:pPr>
      <w:r>
        <w:rPr>
          <w:rFonts w:hint="eastAsia" w:ascii="仿宋" w:hAnsi="仿宋" w:eastAsia="仿宋"/>
          <w:color w:val="auto"/>
          <w:sz w:val="30"/>
          <w:szCs w:val="30"/>
        </w:rPr>
        <w:t>执行政府管理的重要商品和服务项目价格，制定和调整市场管理重要商品、服务项目相关价格和收费标准。拟定地方价格管理目录；负责价格调节基金的征收、管理、使用工作；组织清理整顿乱收费工作；组织制定经济适用性住房、廉租房等享受政府优惠政策住房价格政策、作价办法及相关价格；组织重要商品价格和服务价格政府定价听证会；负责涉外商品价格管理工作；参与拟定粮食、经济作物、农业生产资料等政府补贴标准。</w:t>
      </w:r>
    </w:p>
    <w:p>
      <w:pPr>
        <w:ind w:firstLine="600" w:firstLineChars="200"/>
        <w:rPr>
          <w:rFonts w:ascii="仿宋" w:hAnsi="仿宋" w:eastAsia="仿宋"/>
          <w:color w:val="auto"/>
          <w:sz w:val="30"/>
          <w:szCs w:val="30"/>
        </w:rPr>
      </w:pPr>
      <w:r>
        <w:rPr>
          <w:rFonts w:hint="eastAsia" w:ascii="仿宋" w:hAnsi="仿宋" w:eastAsia="仿宋"/>
          <w:color w:val="auto"/>
          <w:sz w:val="30"/>
          <w:szCs w:val="30"/>
        </w:rPr>
        <w:t>组织、指导价格与收费的监督检查工作；制止不正当价格行为；依法查处价格违法力案件；依法查处价格垄断行为；受理价格处罚的复议案件和申诉案件；受理价格违法行为的举报案件。</w:t>
      </w:r>
    </w:p>
    <w:p>
      <w:pPr>
        <w:ind w:firstLine="600" w:firstLineChars="200"/>
        <w:rPr>
          <w:rFonts w:ascii="仿宋" w:hAnsi="仿宋" w:eastAsia="仿宋"/>
          <w:color w:val="auto"/>
          <w:sz w:val="30"/>
          <w:szCs w:val="30"/>
        </w:rPr>
      </w:pPr>
      <w:r>
        <w:rPr>
          <w:rFonts w:hint="eastAsia" w:ascii="仿宋" w:hAnsi="仿宋" w:eastAsia="仿宋"/>
          <w:color w:val="auto"/>
          <w:sz w:val="30"/>
          <w:szCs w:val="30"/>
        </w:rPr>
        <w:t>承担价格鉴定、认证、评估的管理和监督工作，开展物价政策咨询服务工作；指导价格的社会监督、公共服务、信用建设等工作。</w:t>
      </w:r>
    </w:p>
    <w:p>
      <w:pPr>
        <w:ind w:firstLine="600" w:firstLineChars="200"/>
        <w:rPr>
          <w:rFonts w:ascii="仿宋" w:hAnsi="仿宋" w:eastAsia="仿宋"/>
          <w:color w:val="auto"/>
          <w:sz w:val="30"/>
          <w:szCs w:val="30"/>
        </w:rPr>
      </w:pPr>
      <w:r>
        <w:rPr>
          <w:rFonts w:hint="eastAsia" w:ascii="仿宋" w:hAnsi="仿宋" w:eastAsia="仿宋"/>
          <w:color w:val="auto"/>
          <w:sz w:val="30"/>
          <w:szCs w:val="30"/>
        </w:rPr>
        <w:t>组织对主要农产品、重要商品和服务项目价格的成本调查及定价成本监审工作。</w:t>
      </w:r>
    </w:p>
    <w:p>
      <w:pPr>
        <w:pStyle w:val="10"/>
        <w:spacing w:line="360" w:lineRule="auto"/>
        <w:ind w:firstLine="600"/>
        <w:jc w:val="both"/>
        <w:rPr>
          <w:rFonts w:ascii="仿宋_GB2312" w:hAnsi="仿宋_GB2312" w:cs="仿宋_GB2312"/>
          <w:color w:val="auto"/>
          <w:szCs w:val="30"/>
        </w:rPr>
      </w:pPr>
      <w:r>
        <w:rPr>
          <w:rFonts w:hint="eastAsia" w:ascii="仿宋" w:hAnsi="仿宋" w:eastAsia="仿宋"/>
          <w:color w:val="auto"/>
          <w:szCs w:val="30"/>
        </w:rPr>
        <w:t>研究提出全县粮食宏观调控、总量平衡以及粮食流通的中长期规划、进出口总量计划和收储、动用市级储备粮的建议；</w:t>
      </w:r>
      <w:r>
        <w:rPr>
          <w:rFonts w:hint="eastAsia" w:ascii="仿宋_GB2312" w:hAnsi="仿宋_GB2312" w:cs="仿宋_GB2312"/>
          <w:color w:val="auto"/>
          <w:szCs w:val="30"/>
        </w:rPr>
        <w:t>拟定粮食流通体制改革方案并组织实施；推动国有粮食企业改革，研究提出现代粮食流通产业发展战略的建议。</w:t>
      </w:r>
    </w:p>
    <w:p>
      <w:pPr>
        <w:pStyle w:val="10"/>
        <w:spacing w:line="360" w:lineRule="auto"/>
        <w:ind w:firstLine="600"/>
        <w:jc w:val="both"/>
        <w:rPr>
          <w:rFonts w:ascii="仿宋_GB2312" w:hAnsi="仿宋_GB2312" w:cs="仿宋_GB2312"/>
          <w:color w:val="auto"/>
          <w:szCs w:val="30"/>
        </w:rPr>
      </w:pPr>
      <w:r>
        <w:rPr>
          <w:rFonts w:hint="eastAsia" w:ascii="仿宋_GB2312" w:hAnsi="仿宋_GB2312" w:cs="仿宋_GB2312"/>
          <w:color w:val="auto"/>
          <w:szCs w:val="30"/>
        </w:rPr>
        <w:t>承担粮食监测预警和应急责任；承担全县粮食流通宏观调控的具体工作；研究提出粮食最低收购价原则的建议；指导协调最低收购价粮食等政策性粮食购销和粮食产销合作；组织实施全县粮食“放心粮油”工程建设。</w:t>
      </w:r>
    </w:p>
    <w:p>
      <w:pPr>
        <w:pStyle w:val="10"/>
        <w:spacing w:line="360" w:lineRule="auto"/>
        <w:ind w:firstLine="600"/>
        <w:jc w:val="both"/>
        <w:rPr>
          <w:rFonts w:ascii="仿宋_GB2312" w:hAnsi="仿宋_GB2312" w:cs="仿宋_GB2312"/>
          <w:color w:val="auto"/>
          <w:szCs w:val="30"/>
        </w:rPr>
      </w:pPr>
      <w:r>
        <w:rPr>
          <w:rFonts w:hint="eastAsia" w:ascii="仿宋_GB2312" w:hAnsi="仿宋_GB2312" w:cs="仿宋_GB2312"/>
          <w:color w:val="auto"/>
          <w:szCs w:val="30"/>
        </w:rPr>
        <w:t>拟定全县粮食市场体系、粮食现代物流体系建设与发展规划并组织实施；编制粮食流通、仓储、加工设施建设规划；管理有关粮食流通设施和国家、省、市投资项目。</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襄垣县发展改革和科学技术局机关内设6个职能股室，分别是综合办公室、经济发展股、社会发展股、价格管理股、粮食</w:t>
      </w:r>
      <w:r>
        <w:rPr>
          <w:rFonts w:hint="eastAsia" w:ascii="仿宋_GB2312" w:hAnsi="仿宋" w:eastAsia="仿宋_GB2312" w:cs="仿宋"/>
          <w:b/>
          <w:bCs/>
          <w:color w:val="auto"/>
          <w:kern w:val="0"/>
          <w:sz w:val="32"/>
          <w:szCs w:val="32"/>
        </w:rPr>
        <w:t>物</w:t>
      </w:r>
      <w:r>
        <w:rPr>
          <w:rFonts w:hint="eastAsia" w:ascii="仿宋" w:hAnsi="仿宋" w:eastAsia="仿宋" w:cs="仿宋_GB2312"/>
          <w:color w:val="auto"/>
          <w:kern w:val="2"/>
          <w:sz w:val="30"/>
          <w:szCs w:val="30"/>
          <w:lang w:val="en-US" w:eastAsia="zh-CN" w:bidi="ar"/>
        </w:rPr>
        <w:t xml:space="preserve">资储备股。  。  </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现有行政、事业编制25名，其中，行政编制10名，事业编制15名。实有29人，其中公务员10名，行政工勤1人，事业人员11名。</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2020年度收入、支出预算总计1494.61  万元，与上年相比收、支预算总计各增加1188.61万元，增长380 %。主要原因是结转上年清洁取暖专项资金。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 1494.61万元。包括：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1．财政拨款收入预算总计297.2万元。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（1）一般公共预算收入预算297.2万元，与上年相比减少 8.8万元，减少2  %。主要原因是人员减少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 万元，与上年相比增加（减少） 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 0元。与上年相比增加（减少）0   万元，增长（减少） 0 %。3．其他资金收入预算总计  0 万元。与上年相比增加（减少）0  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4．上年结转资金预算数为1197.358   万元。与上年相比增加1197.358万元，增长100%。主要原因是结转上年清洁取暖专项资金。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  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1．一般公共服务（类）支出297.2  万元，主要用于r人员经费、办公经费。与上年相比减少8.8 万元，减少3%。主要原因是人员减少。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  万元。与上年相比增加（减少）  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3．结转下年资金预算数为1197.358  万元，主要原因是结转上年清洁取暖专项资金。</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此外，基本支出预算数为297.2万元。与上年相比减少   8.8万元，减少3  %。主要原因是人员减少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项目支出预算数为1197.358万元。与上年相比增加1197.358万元，增长100 %。主要原因是襄垣县2020年清洁取暖资金。</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10.8万元，较2019年减少5.4 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 xml:space="preserve"> 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 xml:space="preserve"> 3万元</w:t>
      </w:r>
      <w:r>
        <w:rPr>
          <w:rFonts w:hint="eastAsia" w:ascii="仿宋_GB2312" w:eastAsia="仿宋_GB2312" w:hAnsiTheme="minorEastAsia" w:cstheme="minorEastAsia"/>
          <w:color w:val="auto"/>
          <w:sz w:val="32"/>
          <w:szCs w:val="32"/>
        </w:rPr>
        <w:t>、差旅费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0.9万元</w:t>
      </w:r>
      <w:r>
        <w:rPr>
          <w:rFonts w:hint="eastAsia" w:ascii="仿宋_GB2312" w:eastAsia="仿宋_GB2312" w:hAnsiTheme="minorEastAsia" w:cstheme="minorEastAsia"/>
          <w:color w:val="auto"/>
          <w:sz w:val="32"/>
          <w:szCs w:val="32"/>
        </w:rPr>
        <w:t>等。</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ind w:firstLine="600" w:firstLineChars="200"/>
        <w:jc w:val="both"/>
        <w:rPr>
          <w:rFonts w:ascii="仿宋" w:hAnsi="仿宋" w:eastAsia="仿宋"/>
          <w:color w:val="auto"/>
          <w:sz w:val="30"/>
          <w:szCs w:val="30"/>
        </w:rPr>
      </w:pPr>
      <w:r>
        <w:rPr>
          <w:rFonts w:hint="eastAsia" w:ascii="仿宋" w:hAnsi="仿宋" w:eastAsia="仿宋"/>
          <w:color w:val="auto"/>
          <w:sz w:val="30"/>
          <w:szCs w:val="30"/>
          <w:lang w:val="en-US" w:eastAsia="zh-CN"/>
        </w:rPr>
        <w:t>截止2019年12月31日</w:t>
      </w:r>
      <w:r>
        <w:rPr>
          <w:rFonts w:hint="eastAsia" w:ascii="仿宋" w:hAnsi="仿宋" w:eastAsia="仿宋"/>
          <w:color w:val="auto"/>
          <w:sz w:val="30"/>
          <w:szCs w:val="30"/>
        </w:rPr>
        <w:t>1.资产情况分析：</w:t>
      </w:r>
    </w:p>
    <w:p>
      <w:pPr>
        <w:ind w:firstLine="600" w:firstLineChars="200"/>
        <w:rPr>
          <w:rFonts w:ascii="仿宋" w:hAnsi="仿宋" w:eastAsia="仿宋"/>
          <w:color w:val="auto"/>
          <w:sz w:val="30"/>
          <w:szCs w:val="30"/>
        </w:rPr>
      </w:pPr>
      <w:r>
        <w:rPr>
          <w:rFonts w:hint="eastAsia" w:ascii="仿宋" w:hAnsi="仿宋" w:eastAsia="仿宋"/>
          <w:color w:val="auto"/>
          <w:sz w:val="30"/>
          <w:szCs w:val="30"/>
        </w:rPr>
        <w:t>1.截止2019年12月31日，我部门拥有资产总额为1221.42万元，负债总额为9.75万元，净资产总额为1211.67万元，资产负债率为0.8%。</w:t>
      </w:r>
    </w:p>
    <w:p>
      <w:pPr>
        <w:ind w:firstLine="600" w:firstLineChars="200"/>
        <w:rPr>
          <w:rFonts w:ascii="仿宋" w:hAnsi="仿宋" w:eastAsia="仿宋"/>
          <w:color w:val="auto"/>
          <w:sz w:val="30"/>
          <w:szCs w:val="30"/>
        </w:rPr>
      </w:pPr>
      <w:r>
        <w:rPr>
          <w:rFonts w:hint="eastAsia" w:ascii="仿宋" w:hAnsi="仿宋" w:eastAsia="仿宋"/>
          <w:color w:val="auto"/>
          <w:sz w:val="30"/>
          <w:szCs w:val="30"/>
        </w:rPr>
        <w:t>流动资产1199.52万元，占资产总额的98.21%，比上年增加了1197.37万元。其中：货币资金1.96万元，占资产总额的0.16%，比上年增加了0.01万元，主要是因为收上级拨款；财政应返还额度1197.36万元，占资产总额的98.03%，比上年增加了1197.36万元，其他应收款净额0.2万元，占资产总额的0.02%，与上年数据相同。</w:t>
      </w:r>
    </w:p>
    <w:p>
      <w:pPr>
        <w:ind w:firstLine="600" w:firstLineChars="200"/>
        <w:rPr>
          <w:rFonts w:hint="eastAsia" w:ascii="楷体" w:hAnsi="楷体" w:eastAsia="楷体" w:cstheme="minorEastAsia"/>
          <w:b w:val="0"/>
          <w:bCs/>
          <w:color w:val="auto"/>
          <w:sz w:val="32"/>
          <w:szCs w:val="32"/>
          <w:lang w:val="en-US" w:eastAsia="zh-CN"/>
        </w:rPr>
      </w:pPr>
      <w:r>
        <w:rPr>
          <w:rFonts w:hint="eastAsia" w:ascii="仿宋" w:hAnsi="仿宋" w:eastAsia="仿宋"/>
          <w:color w:val="auto"/>
          <w:sz w:val="30"/>
          <w:szCs w:val="30"/>
        </w:rPr>
        <w:t>非流动资产21.9万元，占资产总额的1.79%，固定资产净值21.9万元，占资产总额的1.79%，比上年减少了2.56万元，由于固定资产累计折旧增加致使净值减少；无形资产净值0万元，占资产总额的0%，比上年减少了0.67万元，因为当年已摊销完毕</w:t>
      </w:r>
      <w:r>
        <w:rPr>
          <w:rFonts w:hint="eastAsia" w:ascii="仿宋" w:hAnsi="仿宋" w:eastAsia="仿宋"/>
          <w:color w:val="auto"/>
          <w:sz w:val="30"/>
          <w:szCs w:val="30"/>
          <w:lang w:eastAsia="zh-CN"/>
        </w:rPr>
        <w:t>。</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我单位本年度项目支出249.8万元，其中：重点项目无.</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 xml:space="preserve">0 </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 xml:space="preserve"> 0.3</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 100 </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 xml:space="preserve"> 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 xml:space="preserve">0.3 </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100 </w:t>
      </w:r>
      <w:r>
        <w:rPr>
          <w:rFonts w:hint="eastAsia" w:ascii="仿宋_GB2312" w:eastAsia="仿宋_GB2312" w:hAnsiTheme="minorEastAsia" w:cstheme="minorEastAsia"/>
          <w:color w:val="auto"/>
          <w:sz w:val="32"/>
          <w:szCs w:val="32"/>
        </w:rPr>
        <w:t>%。主要原因是：专项活动减少。</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年增加（减少）0万元，增长（下降）0%；公务用车运行维护费支出年初预算数为0万元，较20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年增加（减少）0万元，增长（下降）0%。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lang w:eastAsia="zh-CN"/>
        </w:rPr>
        <w:t>本单位本年度无此项预算，故无此项说明</w:t>
      </w:r>
      <w:r>
        <w:rPr>
          <w:rFonts w:hint="eastAsia" w:ascii="仿宋_GB2312" w:eastAsia="仿宋_GB2312" w:hAnsiTheme="minorEastAsia" w:cstheme="minorEastAsia"/>
          <w:color w:val="auto"/>
          <w:sz w:val="32"/>
          <w:szCs w:val="32"/>
          <w:lang w:val="en-US" w:eastAsia="zh-CN"/>
        </w:rPr>
        <w:t>.</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251147F"/>
    <w:rsid w:val="05E42E29"/>
    <w:rsid w:val="061E09E3"/>
    <w:rsid w:val="06A43BA7"/>
    <w:rsid w:val="087A6196"/>
    <w:rsid w:val="0C5A5250"/>
    <w:rsid w:val="0C64513E"/>
    <w:rsid w:val="0DE649EC"/>
    <w:rsid w:val="0EE25EB1"/>
    <w:rsid w:val="10CB3E8D"/>
    <w:rsid w:val="11F35FF2"/>
    <w:rsid w:val="179A58B8"/>
    <w:rsid w:val="17E26FED"/>
    <w:rsid w:val="1A976630"/>
    <w:rsid w:val="1B4A6025"/>
    <w:rsid w:val="1DF453AF"/>
    <w:rsid w:val="1E107510"/>
    <w:rsid w:val="1E643EFE"/>
    <w:rsid w:val="1FC2262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 w:type="paragraph" w:customStyle="1" w:styleId="10">
    <w:name w:val="无间隔1"/>
    <w:qFormat/>
    <w:uiPriority w:val="99"/>
    <w:pPr>
      <w:ind w:firstLine="200" w:firstLineChars="200"/>
    </w:pPr>
    <w:rPr>
      <w:rFonts w:ascii="Times New Roman" w:hAnsi="Times New Roman" w:eastAsia="仿宋_GB2312" w:cs="Times New Roman"/>
      <w:sz w:val="30"/>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62</TotalTime>
  <ScaleCrop>false</ScaleCrop>
  <LinksUpToDate>false</LinksUpToDate>
  <CharactersWithSpaces>3878</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大气点</cp:lastModifiedBy>
  <cp:lastPrinted>2019-09-11T06:01:00Z</cp:lastPrinted>
  <dcterms:modified xsi:type="dcterms:W3CDTF">2021-06-03T04:29:12Z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F8AC168E0CDC4D6BBB411B7F957A1AF8</vt:lpwstr>
  </property>
</Properties>
</file>