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theme="minorEastAsia"/>
          <w:sz w:val="44"/>
          <w:szCs w:val="44"/>
        </w:rPr>
      </w:pPr>
    </w:p>
    <w:p>
      <w:pPr>
        <w:jc w:val="center"/>
        <w:rPr>
          <w:rFonts w:ascii="黑体" w:hAnsi="黑体" w:eastAsia="黑体" w:cstheme="minorEastAsia"/>
          <w:sz w:val="44"/>
          <w:szCs w:val="44"/>
        </w:rPr>
      </w:pPr>
      <w:r>
        <w:rPr>
          <w:rFonts w:hint="eastAsia" w:ascii="黑体" w:hAnsi="黑体" w:eastAsia="黑体" w:cstheme="minorEastAsia"/>
          <w:sz w:val="44"/>
          <w:szCs w:val="44"/>
        </w:rPr>
        <w:t>襄垣县</w:t>
      </w:r>
      <w:r>
        <w:rPr>
          <w:rFonts w:hint="eastAsia" w:ascii="Arial" w:hAnsi="Arial" w:eastAsia="黑体" w:cs="Arial"/>
          <w:sz w:val="44"/>
          <w:szCs w:val="44"/>
        </w:rPr>
        <w:t>一小学</w:t>
      </w:r>
    </w:p>
    <w:p>
      <w:pPr>
        <w:jc w:val="center"/>
        <w:rPr>
          <w:rFonts w:ascii="黑体" w:hAnsi="黑体" w:eastAsia="黑体" w:cstheme="minorEastAsia"/>
          <w:sz w:val="44"/>
          <w:szCs w:val="44"/>
        </w:rPr>
      </w:pPr>
      <w:r>
        <w:rPr>
          <w:rFonts w:hint="eastAsia" w:ascii="黑体" w:hAnsi="黑体" w:eastAsia="黑体" w:cstheme="minorEastAsia"/>
          <w:sz w:val="44"/>
          <w:szCs w:val="44"/>
        </w:rPr>
        <w:t>2020年部门预算公开情况说明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ascii="楷体" w:hAnsi="楷体" w:eastAsia="楷体" w:cstheme="minorEastAsia"/>
          <w:b/>
          <w:sz w:val="32"/>
          <w:szCs w:val="32"/>
        </w:rPr>
      </w:pPr>
      <w:r>
        <w:rPr>
          <w:rFonts w:hint="eastAsia" w:ascii="楷体" w:hAnsi="楷体" w:eastAsia="楷体" w:cstheme="minorEastAsia"/>
          <w:b/>
          <w:sz w:val="32"/>
          <w:szCs w:val="32"/>
        </w:rPr>
        <w:t>一、部门主要职能</w:t>
      </w:r>
    </w:p>
    <w:p>
      <w:pPr>
        <w:ind w:firstLine="537" w:firstLineChars="168"/>
        <w:rPr>
          <w:rFonts w:ascii="仿宋" w:hAnsi="仿宋" w:eastAsia="仿宋" w:cs="仿宋"/>
          <w:sz w:val="32"/>
          <w:szCs w:val="32"/>
        </w:rPr>
      </w:pPr>
      <w:r>
        <w:rPr>
          <w:rFonts w:hint="eastAsia" w:ascii="仿宋" w:hAnsi="仿宋" w:eastAsia="仿宋" w:cs="仿宋"/>
          <w:sz w:val="32"/>
          <w:szCs w:val="32"/>
        </w:rPr>
        <w:t>（一）为实施小学义务教育，促进基础教育发展提供服务。小学学历教育（相关社会服务）。</w:t>
      </w:r>
    </w:p>
    <w:p>
      <w:pPr>
        <w:ind w:firstLine="537" w:firstLineChars="168"/>
        <w:rPr>
          <w:rFonts w:ascii="仿宋" w:hAnsi="仿宋" w:eastAsia="仿宋" w:cs="仿宋"/>
          <w:sz w:val="32"/>
          <w:szCs w:val="32"/>
        </w:rPr>
      </w:pPr>
      <w:r>
        <w:rPr>
          <w:rFonts w:hint="eastAsia" w:ascii="仿宋" w:hAnsi="仿宋" w:eastAsia="仿宋" w:cs="仿宋"/>
          <w:sz w:val="32"/>
          <w:szCs w:val="32"/>
        </w:rPr>
        <w:t>（二）严格贯彻执行国家财政、财务，会计管理以及行政事业单位国有资产管理的法律、法规及各项方针政策，执行全县财政、财务、会计管理及行政事业单位国有资产管理等基础管理规章制度。</w:t>
      </w:r>
    </w:p>
    <w:p>
      <w:pPr>
        <w:ind w:firstLine="537" w:firstLineChars="168"/>
        <w:rPr>
          <w:rFonts w:ascii="仿宋" w:hAnsi="仿宋" w:eastAsia="仿宋" w:cs="仿宋"/>
          <w:sz w:val="32"/>
          <w:szCs w:val="32"/>
        </w:rPr>
      </w:pPr>
      <w:r>
        <w:rPr>
          <w:rFonts w:hint="eastAsia" w:ascii="仿宋" w:hAnsi="仿宋" w:eastAsia="仿宋" w:cs="仿宋"/>
          <w:sz w:val="32"/>
          <w:szCs w:val="32"/>
        </w:rPr>
        <w:t>（三）编制本单位年度预决算草案并严格执行；并向上级主管部门和县财政局申报草案，由主管部门向财政局及县人民代表大会报告预算及其执行情况且向县人大常委会报告决算；深化部门预算改革，组织制定经费开支标准、定额，负责审核本单位的年度预决算.</w:t>
      </w:r>
    </w:p>
    <w:p>
      <w:pPr>
        <w:ind w:firstLine="537" w:firstLineChars="168"/>
        <w:rPr>
          <w:rFonts w:ascii="仿宋" w:hAnsi="仿宋" w:eastAsia="仿宋" w:cs="仿宋"/>
          <w:sz w:val="32"/>
          <w:szCs w:val="32"/>
        </w:rPr>
      </w:pPr>
      <w:r>
        <w:rPr>
          <w:rFonts w:hint="eastAsia" w:ascii="仿宋" w:hAnsi="仿宋" w:eastAsia="仿宋" w:cs="仿宋"/>
          <w:sz w:val="32"/>
          <w:szCs w:val="32"/>
        </w:rPr>
        <w:t>（四）确定本单位年度收入计划。</w:t>
      </w:r>
    </w:p>
    <w:p>
      <w:pPr>
        <w:ind w:firstLine="537" w:firstLineChars="168"/>
        <w:rPr>
          <w:rFonts w:ascii="仿宋" w:hAnsi="仿宋" w:eastAsia="仿宋" w:cs="仿宋"/>
          <w:sz w:val="32"/>
          <w:szCs w:val="32"/>
        </w:rPr>
      </w:pPr>
      <w:r>
        <w:rPr>
          <w:rFonts w:hint="eastAsia" w:ascii="仿宋" w:hAnsi="仿宋" w:eastAsia="仿宋" w:cs="仿宋"/>
          <w:sz w:val="32"/>
          <w:szCs w:val="32"/>
        </w:rPr>
        <w:t>（五）严格贯彻执行县国库管理制度、国库集中支付制度，负责审核和编制本单位预算和部门决算。</w:t>
      </w:r>
    </w:p>
    <w:p>
      <w:pPr>
        <w:ind w:firstLine="537" w:firstLineChars="168"/>
        <w:rPr>
          <w:rFonts w:ascii="仿宋" w:hAnsi="仿宋" w:eastAsia="仿宋" w:cs="仿宋"/>
          <w:sz w:val="32"/>
          <w:szCs w:val="32"/>
        </w:rPr>
      </w:pPr>
      <w:r>
        <w:rPr>
          <w:rFonts w:hint="eastAsia" w:ascii="仿宋" w:hAnsi="仿宋" w:eastAsia="仿宋" w:cs="仿宋"/>
          <w:sz w:val="32"/>
          <w:szCs w:val="32"/>
        </w:rPr>
        <w:t>（六）贯彻执行国家有关政府采购的政策，负责本单位采购工作；严格执行国家规定的开支标准和支出政策，制定本单位开支标准和支出政策。</w:t>
      </w:r>
    </w:p>
    <w:p>
      <w:pPr>
        <w:ind w:firstLine="537" w:firstLineChars="168"/>
        <w:rPr>
          <w:rFonts w:ascii="仿宋" w:hAnsi="仿宋" w:eastAsia="仿宋" w:cs="仿宋"/>
          <w:sz w:val="32"/>
          <w:szCs w:val="32"/>
        </w:rPr>
      </w:pPr>
      <w:r>
        <w:rPr>
          <w:rFonts w:hint="eastAsia" w:ascii="仿宋" w:hAnsi="仿宋" w:eastAsia="仿宋" w:cs="仿宋"/>
          <w:sz w:val="32"/>
          <w:szCs w:val="32"/>
        </w:rPr>
        <w:t>（七）负责制定并实施本单位关于资产管理的具体制度并执行。</w:t>
      </w:r>
    </w:p>
    <w:p>
      <w:pPr>
        <w:ind w:firstLine="537" w:firstLineChars="168"/>
        <w:rPr>
          <w:rFonts w:ascii="仿宋" w:hAnsi="仿宋" w:eastAsia="仿宋" w:cs="仿宋"/>
          <w:sz w:val="32"/>
          <w:szCs w:val="32"/>
        </w:rPr>
      </w:pPr>
      <w:r>
        <w:rPr>
          <w:rFonts w:hint="eastAsia" w:ascii="仿宋" w:hAnsi="仿宋" w:eastAsia="仿宋" w:cs="仿宋"/>
          <w:sz w:val="32"/>
          <w:szCs w:val="32"/>
        </w:rPr>
        <w:t>（八）执行县级政府性投资项目的财政拨款。</w:t>
      </w:r>
    </w:p>
    <w:p>
      <w:pPr>
        <w:ind w:firstLine="537" w:firstLineChars="168"/>
        <w:rPr>
          <w:rFonts w:ascii="仿宋" w:hAnsi="仿宋" w:eastAsia="仿宋" w:cs="仿宋"/>
          <w:sz w:val="32"/>
          <w:szCs w:val="32"/>
        </w:rPr>
      </w:pPr>
      <w:r>
        <w:rPr>
          <w:rFonts w:hint="eastAsia" w:ascii="仿宋" w:hAnsi="仿宋" w:eastAsia="仿宋" w:cs="仿宋"/>
          <w:sz w:val="32"/>
          <w:szCs w:val="32"/>
        </w:rPr>
        <w:t>（九）拟定本单位保障资金的财务管理制度且严格执行。</w:t>
      </w:r>
    </w:p>
    <w:p>
      <w:pPr>
        <w:ind w:firstLine="537" w:firstLineChars="168"/>
        <w:rPr>
          <w:rFonts w:ascii="仿宋" w:hAnsi="仿宋" w:eastAsia="仿宋" w:cs="仿宋"/>
          <w:sz w:val="32"/>
          <w:szCs w:val="32"/>
        </w:rPr>
      </w:pPr>
      <w:r>
        <w:rPr>
          <w:rFonts w:hint="eastAsia" w:ascii="仿宋" w:hAnsi="仿宋" w:eastAsia="仿宋" w:cs="仿宋"/>
          <w:sz w:val="32"/>
          <w:szCs w:val="32"/>
        </w:rPr>
        <w:t>（十）贯彻执行国家关于国内债务和政府外债管理的各项方针、政策、规章制度和管理办法。</w:t>
      </w:r>
    </w:p>
    <w:p>
      <w:pPr>
        <w:ind w:firstLine="537" w:firstLineChars="168"/>
        <w:rPr>
          <w:rFonts w:ascii="仿宋" w:hAnsi="仿宋" w:eastAsia="仿宋" w:cs="仿宋"/>
          <w:sz w:val="32"/>
          <w:szCs w:val="32"/>
        </w:rPr>
      </w:pPr>
      <w:r>
        <w:rPr>
          <w:rFonts w:hint="eastAsia" w:ascii="仿宋" w:hAnsi="仿宋" w:eastAsia="仿宋" w:cs="仿宋"/>
          <w:sz w:val="32"/>
          <w:szCs w:val="32"/>
        </w:rPr>
        <w:t>（十一）贯彻国家会计法规、准则和制度；服从县财政局对本单位会计人员的一切培训和学习计划。</w:t>
      </w:r>
    </w:p>
    <w:p>
      <w:pPr>
        <w:ind w:firstLine="537" w:firstLineChars="168"/>
        <w:rPr>
          <w:rFonts w:ascii="仿宋" w:hAnsi="仿宋" w:eastAsia="仿宋" w:cs="仿宋"/>
          <w:sz w:val="32"/>
          <w:szCs w:val="32"/>
        </w:rPr>
      </w:pPr>
      <w:r>
        <w:rPr>
          <w:rFonts w:hint="eastAsia" w:ascii="仿宋" w:hAnsi="仿宋" w:eastAsia="仿宋" w:cs="仿宋"/>
          <w:sz w:val="32"/>
          <w:szCs w:val="32"/>
        </w:rPr>
        <w:t>（十二）执行财税方针、政策、法律、法规，及时发现收支管理中的问题；提高服务水平。</w:t>
      </w:r>
    </w:p>
    <w:p>
      <w:pPr>
        <w:ind w:firstLine="537" w:firstLineChars="168"/>
        <w:rPr>
          <w:rFonts w:ascii="仿宋" w:hAnsi="仿宋" w:eastAsia="仿宋" w:cs="仿宋"/>
          <w:sz w:val="32"/>
          <w:szCs w:val="32"/>
        </w:rPr>
      </w:pPr>
      <w:r>
        <w:rPr>
          <w:rFonts w:hint="eastAsia" w:ascii="仿宋" w:hAnsi="仿宋" w:eastAsia="仿宋" w:cs="仿宋"/>
          <w:sz w:val="32"/>
          <w:szCs w:val="32"/>
        </w:rPr>
        <w:t>（十三）本单位严格贯彻执行国家财政、税收、宏观经济等各项方针政策，执行全县财政、税收的发展战略、方针政策、中长期规划、改革方案及其它有关政策；认真执行上级部门提出运用财税政策，实施宏观调控和综合平衡社会财力的建议。</w:t>
      </w:r>
    </w:p>
    <w:p>
      <w:pPr>
        <w:ind w:firstLine="643" w:firstLineChars="200"/>
        <w:rPr>
          <w:rFonts w:ascii="楷体" w:hAnsi="楷体" w:eastAsia="楷体" w:cstheme="minorEastAsia"/>
          <w:b/>
          <w:sz w:val="32"/>
          <w:szCs w:val="32"/>
        </w:rPr>
      </w:pPr>
      <w:r>
        <w:rPr>
          <w:rFonts w:hint="eastAsia" w:ascii="楷体" w:hAnsi="楷体" w:eastAsia="楷体" w:cstheme="minorEastAsia"/>
          <w:b/>
          <w:sz w:val="32"/>
          <w:szCs w:val="32"/>
        </w:rPr>
        <w:t>二、部门基本情况</w:t>
      </w:r>
    </w:p>
    <w:p>
      <w:pPr>
        <w:widowControl/>
        <w:spacing w:line="324" w:lineRule="atLeast"/>
        <w:ind w:left="540"/>
        <w:jc w:val="left"/>
        <w:rPr>
          <w:rFonts w:ascii="仿宋_GB2312" w:hAnsi="楷体" w:eastAsia="仿宋_GB2312" w:cs="宋体"/>
          <w:bCs/>
          <w:kern w:val="0"/>
          <w:sz w:val="18"/>
          <w:szCs w:val="18"/>
        </w:rPr>
      </w:pPr>
      <w:r>
        <w:rPr>
          <w:rFonts w:hint="eastAsia" w:ascii="仿宋_GB2312" w:hAnsi="楷体" w:eastAsia="仿宋_GB2312" w:cs="宋体"/>
          <w:bCs/>
          <w:kern w:val="0"/>
          <w:sz w:val="32"/>
          <w:szCs w:val="32"/>
        </w:rPr>
        <w:t>（一）机构设置情况</w:t>
      </w:r>
    </w:p>
    <w:p>
      <w:pPr>
        <w:ind w:firstLine="645"/>
        <w:rPr>
          <w:rFonts w:ascii="仿宋_GB2312" w:hAnsi="仿宋" w:eastAsia="仿宋_GB2312" w:cstheme="minorEastAsia"/>
          <w:sz w:val="32"/>
          <w:szCs w:val="32"/>
        </w:rPr>
      </w:pPr>
      <w:r>
        <w:rPr>
          <w:rFonts w:hint="eastAsia" w:ascii="仿宋" w:hAnsi="仿宋" w:eastAsia="仿宋" w:cs="仿宋_GB2312"/>
          <w:sz w:val="30"/>
          <w:szCs w:val="30"/>
        </w:rPr>
        <w:t>襄垣县城内第一小学校内设7个职能处室：办公室、教导处、政教处、教研室、总务处、工会、综治办。</w:t>
      </w:r>
    </w:p>
    <w:p>
      <w:pPr>
        <w:widowControl/>
        <w:spacing w:line="324" w:lineRule="atLeast"/>
        <w:ind w:left="540"/>
        <w:jc w:val="left"/>
        <w:rPr>
          <w:rFonts w:ascii="仿宋_GB2312" w:hAnsi="楷体" w:eastAsia="仿宋_GB2312" w:cs="宋体"/>
          <w:bCs/>
          <w:kern w:val="0"/>
          <w:sz w:val="32"/>
          <w:szCs w:val="32"/>
        </w:rPr>
      </w:pPr>
      <w:r>
        <w:rPr>
          <w:rFonts w:hint="eastAsia" w:ascii="仿宋_GB2312" w:hAnsi="楷体" w:eastAsia="仿宋_GB2312" w:cs="宋体"/>
          <w:bCs/>
          <w:kern w:val="0"/>
          <w:sz w:val="32"/>
          <w:szCs w:val="32"/>
        </w:rPr>
        <w:t>（二）人员情况说明</w:t>
      </w:r>
    </w:p>
    <w:p>
      <w:pPr>
        <w:ind w:firstLine="645"/>
        <w:rPr>
          <w:rFonts w:ascii="仿宋_GB2312" w:hAnsi="仿宋" w:eastAsia="仿宋_GB2312" w:cstheme="minorEastAsia"/>
          <w:sz w:val="32"/>
          <w:szCs w:val="32"/>
        </w:rPr>
      </w:pPr>
      <w:r>
        <w:rPr>
          <w:rFonts w:hint="eastAsia" w:ascii="仿宋" w:hAnsi="仿宋" w:eastAsia="仿宋" w:cs="仿宋_GB2312"/>
          <w:sz w:val="32"/>
          <w:szCs w:val="32"/>
        </w:rPr>
        <w:t>现有事业编制112名，实有在职人员90人。</w:t>
      </w:r>
    </w:p>
    <w:p>
      <w:pPr>
        <w:ind w:firstLine="640" w:firstLineChars="200"/>
        <w:rPr>
          <w:rFonts w:ascii="黑体" w:hAnsi="黑体" w:eastAsia="黑体" w:cstheme="minorEastAsia"/>
          <w:sz w:val="32"/>
          <w:szCs w:val="32"/>
        </w:rPr>
      </w:pPr>
      <w:r>
        <w:rPr>
          <w:rFonts w:hint="eastAsia" w:ascii="黑体" w:hAnsi="黑体" w:eastAsia="黑体" w:cstheme="minorEastAsia"/>
          <w:sz w:val="32"/>
          <w:szCs w:val="32"/>
        </w:rPr>
        <w:t>三、预算收支增减变化情况说明</w:t>
      </w:r>
    </w:p>
    <w:p>
      <w:pPr>
        <w:ind w:firstLine="645"/>
        <w:rPr>
          <w:rFonts w:ascii="仿宋" w:hAnsi="仿宋" w:eastAsia="仿宋" w:cs="仿宋_GB2312"/>
          <w:sz w:val="32"/>
          <w:szCs w:val="32"/>
        </w:rPr>
      </w:pPr>
      <w:r>
        <w:rPr>
          <w:rFonts w:hint="eastAsia" w:ascii="仿宋" w:hAnsi="仿宋" w:eastAsia="仿宋" w:cs="仿宋_GB2312"/>
          <w:sz w:val="32"/>
          <w:szCs w:val="32"/>
        </w:rPr>
        <w:t>一小学2020年度收入、支出预算总计1146.33万元，与上年相比收、支预算总计增加165.41 万元，增长16.86 %。主要原因是增加了项目支出。其中：班主任费19万元，重点缺口资金49万元，教师继续工资10.74万元，毕业测查奖11.97万元。</w:t>
      </w:r>
    </w:p>
    <w:p>
      <w:pPr>
        <w:ind w:firstLine="645"/>
        <w:rPr>
          <w:rFonts w:ascii="仿宋" w:hAnsi="仿宋" w:eastAsia="仿宋" w:cs="仿宋_GB2312"/>
          <w:sz w:val="32"/>
          <w:szCs w:val="32"/>
        </w:rPr>
      </w:pPr>
      <w:r>
        <w:rPr>
          <w:rFonts w:hint="eastAsia" w:ascii="仿宋" w:hAnsi="仿宋" w:eastAsia="仿宋" w:cs="仿宋_GB2312"/>
          <w:sz w:val="32"/>
          <w:szCs w:val="32"/>
        </w:rPr>
        <w:t>（一）收入预算总计1146.33万元。包括：</w:t>
      </w:r>
    </w:p>
    <w:p>
      <w:pPr>
        <w:ind w:firstLine="645"/>
        <w:rPr>
          <w:rFonts w:ascii="仿宋" w:hAnsi="仿宋" w:eastAsia="仿宋" w:cs="仿宋_GB2312"/>
          <w:sz w:val="32"/>
          <w:szCs w:val="32"/>
        </w:rPr>
      </w:pPr>
      <w:r>
        <w:rPr>
          <w:rFonts w:hint="eastAsia" w:ascii="仿宋" w:hAnsi="仿宋" w:eastAsia="仿宋" w:cs="仿宋_GB2312"/>
          <w:sz w:val="32"/>
          <w:szCs w:val="32"/>
        </w:rPr>
        <w:t>1．财政拨款收入预算总计 1135.32万元。</w:t>
      </w:r>
    </w:p>
    <w:p>
      <w:pPr>
        <w:ind w:firstLine="645"/>
        <w:rPr>
          <w:rFonts w:ascii="仿宋" w:hAnsi="仿宋" w:eastAsia="仿宋" w:cs="仿宋_GB2312"/>
          <w:sz w:val="32"/>
          <w:szCs w:val="32"/>
        </w:rPr>
      </w:pPr>
      <w:r>
        <w:rPr>
          <w:rFonts w:hint="eastAsia" w:ascii="仿宋" w:hAnsi="仿宋" w:eastAsia="仿宋" w:cs="仿宋_GB2312"/>
          <w:sz w:val="32"/>
          <w:szCs w:val="32"/>
        </w:rPr>
        <w:t>（1）一般公共预算收入预算1135.32万元，与上年相比增加154.4万元，增长15.74  %。主要原因是工资正常增长、等原因。</w:t>
      </w:r>
    </w:p>
    <w:p>
      <w:pPr>
        <w:ind w:firstLine="645"/>
        <w:rPr>
          <w:rFonts w:ascii="仿宋" w:hAnsi="仿宋" w:eastAsia="仿宋" w:cs="仿宋_GB2312"/>
          <w:sz w:val="32"/>
          <w:szCs w:val="32"/>
        </w:rPr>
      </w:pPr>
      <w:r>
        <w:rPr>
          <w:rFonts w:hint="eastAsia" w:ascii="仿宋" w:hAnsi="仿宋" w:eastAsia="仿宋" w:cs="仿宋_GB2312"/>
          <w:sz w:val="32"/>
          <w:szCs w:val="32"/>
        </w:rPr>
        <w:t>（2）政府性基金收入预算0万元，与上年相比增加（减少）0万元。</w:t>
      </w:r>
    </w:p>
    <w:p>
      <w:pPr>
        <w:ind w:firstLine="645"/>
        <w:rPr>
          <w:rFonts w:ascii="仿宋" w:hAnsi="仿宋" w:eastAsia="仿宋" w:cs="仿宋_GB2312"/>
          <w:sz w:val="32"/>
          <w:szCs w:val="32"/>
        </w:rPr>
      </w:pPr>
      <w:r>
        <w:rPr>
          <w:rFonts w:hint="eastAsia" w:ascii="仿宋" w:hAnsi="仿宋" w:eastAsia="仿宋" w:cs="仿宋_GB2312"/>
          <w:sz w:val="32"/>
          <w:szCs w:val="32"/>
        </w:rPr>
        <w:t>2．财政专户管理资金收入预算总计0万元。与上年相比增加（减少）0万元。</w:t>
      </w:r>
    </w:p>
    <w:p>
      <w:pPr>
        <w:ind w:firstLine="645"/>
        <w:rPr>
          <w:rFonts w:ascii="仿宋" w:hAnsi="仿宋" w:eastAsia="仿宋" w:cs="仿宋_GB2312"/>
          <w:sz w:val="32"/>
          <w:szCs w:val="32"/>
        </w:rPr>
      </w:pPr>
      <w:r>
        <w:rPr>
          <w:rFonts w:hint="eastAsia" w:ascii="仿宋" w:hAnsi="仿宋" w:eastAsia="仿宋" w:cs="仿宋_GB2312"/>
          <w:sz w:val="32"/>
          <w:szCs w:val="32"/>
        </w:rPr>
        <w:t>3．其他资金收入预算总计0万元。与上年相比增加（减少）0万元。</w:t>
      </w:r>
    </w:p>
    <w:p>
      <w:pPr>
        <w:ind w:firstLine="645"/>
        <w:rPr>
          <w:rFonts w:ascii="仿宋" w:hAnsi="仿宋" w:eastAsia="仿宋" w:cs="仿宋_GB2312"/>
          <w:sz w:val="32"/>
          <w:szCs w:val="32"/>
        </w:rPr>
      </w:pPr>
      <w:r>
        <w:rPr>
          <w:rFonts w:hint="eastAsia" w:ascii="仿宋" w:hAnsi="仿宋" w:eastAsia="仿宋" w:cs="仿宋_GB2312"/>
          <w:sz w:val="32"/>
          <w:szCs w:val="32"/>
        </w:rPr>
        <w:t>4．上年结转资金预算数为11.01万元。与上年相比增加11.01 万元，增长100 %。主要原因是绩效工资没支付。</w:t>
      </w:r>
    </w:p>
    <w:p>
      <w:pPr>
        <w:ind w:firstLine="645"/>
        <w:rPr>
          <w:rFonts w:ascii="仿宋" w:hAnsi="仿宋" w:eastAsia="仿宋" w:cs="仿宋_GB2312"/>
          <w:sz w:val="32"/>
          <w:szCs w:val="32"/>
        </w:rPr>
      </w:pPr>
      <w:r>
        <w:rPr>
          <w:rFonts w:hint="eastAsia" w:ascii="仿宋" w:hAnsi="仿宋" w:eastAsia="仿宋" w:cs="仿宋_GB2312"/>
          <w:sz w:val="32"/>
          <w:szCs w:val="32"/>
        </w:rPr>
        <w:t>（二）支出预算总计1146.33万元。包括：</w:t>
      </w:r>
    </w:p>
    <w:p>
      <w:pPr>
        <w:ind w:firstLine="645"/>
        <w:rPr>
          <w:rFonts w:ascii="仿宋" w:hAnsi="仿宋" w:eastAsia="仿宋" w:cs="仿宋_GB2312"/>
          <w:sz w:val="32"/>
          <w:szCs w:val="32"/>
        </w:rPr>
      </w:pPr>
      <w:r>
        <w:rPr>
          <w:rFonts w:hint="eastAsia" w:ascii="仿宋" w:hAnsi="仿宋" w:eastAsia="仿宋" w:cs="仿宋_GB2312"/>
          <w:sz w:val="32"/>
          <w:szCs w:val="32"/>
        </w:rPr>
        <w:t>1．一般公共服务（类）支出1146.33万元.</w:t>
      </w:r>
    </w:p>
    <w:p>
      <w:pPr>
        <w:ind w:firstLine="645"/>
        <w:rPr>
          <w:rFonts w:ascii="仿宋" w:hAnsi="仿宋" w:eastAsia="仿宋" w:cs="仿宋_GB2312"/>
          <w:sz w:val="32"/>
          <w:szCs w:val="32"/>
        </w:rPr>
      </w:pPr>
      <w:r>
        <w:rPr>
          <w:rFonts w:hint="eastAsia" w:ascii="仿宋" w:hAnsi="仿宋" w:eastAsia="仿宋" w:cs="仿宋_GB2312"/>
          <w:sz w:val="32"/>
          <w:szCs w:val="32"/>
        </w:rPr>
        <w:t>2．公共安全（类）支出0万元。</w:t>
      </w:r>
    </w:p>
    <w:p>
      <w:pPr>
        <w:ind w:firstLine="645"/>
        <w:rPr>
          <w:rFonts w:ascii="仿宋" w:hAnsi="仿宋" w:eastAsia="仿宋" w:cs="仿宋_GB2312"/>
          <w:sz w:val="32"/>
          <w:szCs w:val="32"/>
        </w:rPr>
      </w:pPr>
    </w:p>
    <w:p>
      <w:pPr>
        <w:ind w:firstLine="640" w:firstLineChars="200"/>
        <w:rPr>
          <w:rFonts w:ascii="楷体" w:hAnsi="楷体" w:eastAsia="楷体" w:cstheme="minorEastAsia"/>
          <w:bCs/>
          <w:sz w:val="32"/>
          <w:szCs w:val="32"/>
        </w:rPr>
      </w:pPr>
      <w:r>
        <w:rPr>
          <w:rFonts w:hint="eastAsia" w:ascii="楷体" w:hAnsi="楷体" w:eastAsia="楷体" w:cstheme="minorEastAsia"/>
          <w:bCs/>
          <w:sz w:val="32"/>
          <w:szCs w:val="32"/>
        </w:rPr>
        <w:t>四、机关运行经费安排情况说明</w:t>
      </w:r>
    </w:p>
    <w:p>
      <w:pPr>
        <w:ind w:firstLine="640" w:firstLineChars="200"/>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lang w:eastAsia="zh-CN"/>
        </w:rPr>
        <w:t>本单位</w:t>
      </w:r>
      <w:r>
        <w:rPr>
          <w:rFonts w:hint="eastAsia" w:ascii="仿宋_GB2312" w:eastAsia="仿宋_GB2312" w:hAnsiTheme="minorEastAsia" w:cstheme="minorEastAsia"/>
          <w:color w:val="auto"/>
          <w:sz w:val="32"/>
          <w:szCs w:val="32"/>
        </w:rPr>
        <w:t>机关运行经费</w:t>
      </w:r>
      <w:r>
        <w:rPr>
          <w:rFonts w:hint="eastAsia" w:ascii="仿宋_GB2312" w:eastAsia="仿宋_GB2312" w:hAnsiTheme="minorEastAsia" w:cstheme="minorEastAsia"/>
          <w:color w:val="auto"/>
          <w:sz w:val="32"/>
          <w:szCs w:val="32"/>
          <w:lang w:eastAsia="zh-CN"/>
        </w:rPr>
        <w:t>支出预算数为</w:t>
      </w:r>
      <w:r>
        <w:rPr>
          <w:rFonts w:hint="eastAsia" w:ascii="仿宋_GB2312" w:eastAsia="仿宋_GB2312" w:hAnsiTheme="minorEastAsia" w:cstheme="minorEastAsia"/>
          <w:color w:val="auto"/>
          <w:sz w:val="32"/>
          <w:szCs w:val="32"/>
          <w:lang w:val="en-US" w:eastAsia="zh-CN"/>
        </w:rPr>
        <w:t>160.4万元，较2019年增加29.91万元，其中：</w:t>
      </w:r>
      <w:r>
        <w:rPr>
          <w:rFonts w:hint="eastAsia" w:ascii="仿宋_GB2312" w:eastAsia="仿宋_GB2312" w:hAnsiTheme="minorEastAsia" w:cstheme="minorEastAsia"/>
          <w:color w:val="auto"/>
          <w:sz w:val="32"/>
          <w:szCs w:val="32"/>
        </w:rPr>
        <w:t>办公费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57.07万元</w:t>
      </w:r>
      <w:r>
        <w:rPr>
          <w:rFonts w:hint="eastAsia" w:ascii="仿宋_GB2312" w:eastAsia="仿宋_GB2312" w:hAnsiTheme="minorEastAsia" w:cstheme="minorEastAsia"/>
          <w:color w:val="auto"/>
          <w:sz w:val="32"/>
          <w:szCs w:val="32"/>
        </w:rPr>
        <w:t>、印刷费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1万元</w:t>
      </w:r>
      <w:r>
        <w:rPr>
          <w:rFonts w:hint="eastAsia" w:ascii="仿宋_GB2312" w:eastAsia="仿宋_GB2312" w:hAnsiTheme="minorEastAsia" w:cstheme="minorEastAsia"/>
          <w:color w:val="auto"/>
          <w:sz w:val="32"/>
          <w:szCs w:val="32"/>
        </w:rPr>
        <w:t>、差旅费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1万元</w:t>
      </w:r>
      <w:r>
        <w:rPr>
          <w:rFonts w:hint="eastAsia" w:ascii="仿宋_GB2312" w:eastAsia="仿宋_GB2312" w:hAnsiTheme="minorEastAsia" w:cstheme="minorEastAsia"/>
          <w:color w:val="auto"/>
          <w:sz w:val="32"/>
          <w:szCs w:val="32"/>
        </w:rPr>
        <w:t>等。</w:t>
      </w:r>
      <w:r>
        <w:rPr>
          <w:rFonts w:hint="eastAsia" w:ascii="仿宋_GB2312" w:eastAsia="仿宋_GB2312" w:hAnsiTheme="minorEastAsia" w:cstheme="minorEastAsia"/>
          <w:color w:val="auto"/>
          <w:sz w:val="32"/>
          <w:szCs w:val="32"/>
          <w:lang w:eastAsia="zh-CN"/>
        </w:rPr>
        <w:t>主要增减变</w:t>
      </w:r>
      <w:bookmarkStart w:id="0" w:name="_GoBack"/>
      <w:bookmarkEnd w:id="0"/>
      <w:r>
        <w:rPr>
          <w:rFonts w:hint="eastAsia" w:ascii="仿宋_GB2312" w:eastAsia="仿宋_GB2312" w:hAnsiTheme="minorEastAsia" w:cstheme="minorEastAsia"/>
          <w:color w:val="auto"/>
          <w:sz w:val="32"/>
          <w:szCs w:val="32"/>
          <w:lang w:eastAsia="zh-CN"/>
        </w:rPr>
        <w:t>化情况：</w:t>
      </w:r>
      <w:r>
        <w:rPr>
          <w:rFonts w:hint="eastAsia" w:ascii="仿宋_GB2312" w:eastAsia="仿宋_GB2312" w:hAnsiTheme="minorEastAsia" w:cstheme="minorEastAsia"/>
          <w:color w:val="auto"/>
          <w:sz w:val="32"/>
          <w:szCs w:val="32"/>
          <w:lang w:val="en-US" w:eastAsia="zh-CN"/>
        </w:rPr>
        <w:t>学生数量增加。</w:t>
      </w:r>
    </w:p>
    <w:p>
      <w:pPr>
        <w:ind w:firstLine="640" w:firstLineChars="200"/>
        <w:rPr>
          <w:rFonts w:ascii="楷体" w:hAnsi="楷体" w:eastAsia="楷体" w:cstheme="minorEastAsia"/>
          <w:bCs/>
          <w:sz w:val="32"/>
          <w:szCs w:val="32"/>
        </w:rPr>
      </w:pPr>
      <w:r>
        <w:rPr>
          <w:rFonts w:hint="eastAsia" w:ascii="仿宋_GB2312" w:eastAsia="仿宋_GB2312" w:hAnsiTheme="minorEastAsia" w:cstheme="minorEastAsia"/>
          <w:sz w:val="32"/>
          <w:szCs w:val="32"/>
        </w:rPr>
        <w:t>五、</w:t>
      </w:r>
      <w:r>
        <w:rPr>
          <w:rFonts w:hint="eastAsia" w:ascii="楷体" w:hAnsi="楷体" w:eastAsia="楷体" w:cstheme="minorEastAsia"/>
          <w:bCs/>
          <w:sz w:val="32"/>
          <w:szCs w:val="32"/>
        </w:rPr>
        <w:t>政府采购安排情况说明</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本部门2020年度政府采购安排29.46万元，其中：政府采购货物支出29.46万元.</w:t>
      </w:r>
    </w:p>
    <w:p>
      <w:pPr>
        <w:ind w:firstLine="640" w:firstLineChars="200"/>
        <w:rPr>
          <w:rFonts w:ascii="楷体" w:hAnsi="楷体" w:eastAsia="楷体" w:cstheme="minorEastAsia"/>
          <w:bCs/>
          <w:sz w:val="32"/>
          <w:szCs w:val="32"/>
        </w:rPr>
      </w:pPr>
      <w:r>
        <w:rPr>
          <w:rFonts w:hint="eastAsia" w:ascii="楷体" w:hAnsi="楷体" w:eastAsia="楷体" w:cstheme="minorEastAsia"/>
          <w:bCs/>
          <w:sz w:val="32"/>
          <w:szCs w:val="32"/>
        </w:rPr>
        <w:t>六、对专业性较强的名词进行解释</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（一）财政拨款收入：指单位本年度从本级财政部门取得的财政拨款，包括一般公共预算财政拨款和政府性基金预算财政拨款。</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（二）上级补助收入：指事业单位从主管部门和上级单位取得的非财政补助收入。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 xml:space="preserve">（三）事业收入：指事业单位开展专业业务活动及其辅助活动取得的收入；事业单位收到的财政专户实际核拨的教育收费等资金在此反映。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（四）经营收入：指事业单位在专业业务活动及其辅助活动之外开展非独立核算经营活动取得的收入。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（五）附属单位缴款：指事业单位附属独立核算单位按照有关规定上缴的收入。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 xml:space="preserve">（六）其他收入：指单位取得的除上述“财政拨款收入”、“事业收入”、“经营收入”、“附属单位缴款”等以外的各项收入。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 xml:space="preserve">（七）用事业基金弥补收支差额：指事业单位用事业基金弥补当年收支差额的数额。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 xml:space="preserve">（八）年初结转和结余：指单位上年结转本年使用的基本支出结转、项目支出结转和结余和经营结余。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 xml:space="preserve">（九）结余分配：指事业单位按规定对非财政补助结余资金提取的职工福利基金、事业基金和缴纳的所得税，以及减少单位按规定应缴回的基本建设竣工项目结余资金。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（十）年末结转和结余资金：指单位结转下年的基本支出结转、项目支出结转和结余和经营结余。</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 xml:space="preserve">（十一）基本支出：指为保障机构正常运转、完成日常工作任务而发生的人员支出和公用支出。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 xml:space="preserve">（十二）项目支出：指在基本支出之外为完成特定的行政任务或事业发展目标所发生的支出。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（十三）上缴上级支出：指事业单位按照财政部门和主管部门的规定上缴上级单位的支出。</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（十四）经营支出：指事业单位在专业业务活动及其辅助活动之外开展非独立核算经营活动发生的支出。</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（十五）对附属单位补助支出：指事业单位用财政补助收入之外的收入对附属单位补助发生的支出。</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 xml:space="preserve">（十六）“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十七）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ascii="楷体" w:hAnsi="楷体" w:eastAsia="楷体" w:cstheme="minorEastAsia"/>
          <w:bCs/>
          <w:sz w:val="32"/>
          <w:szCs w:val="32"/>
        </w:rPr>
      </w:pPr>
      <w:r>
        <w:rPr>
          <w:rFonts w:hint="eastAsia" w:ascii="楷体" w:hAnsi="楷体" w:eastAsia="楷体" w:cstheme="minorEastAsia"/>
          <w:bCs/>
          <w:sz w:val="32"/>
          <w:szCs w:val="32"/>
        </w:rPr>
        <w:t>七、国有资产占用情况说明</w:t>
      </w:r>
    </w:p>
    <w:p>
      <w:pPr>
        <w:ind w:firstLine="600" w:firstLineChars="200"/>
        <w:jc w:val="left"/>
        <w:rPr>
          <w:rFonts w:ascii="仿宋" w:hAnsi="仿宋" w:eastAsia="仿宋"/>
          <w:sz w:val="30"/>
          <w:szCs w:val="30"/>
        </w:rPr>
      </w:pPr>
      <w:r>
        <w:rPr>
          <w:rFonts w:hint="eastAsia" w:ascii="仿宋" w:hAnsi="仿宋" w:eastAsia="仿宋"/>
          <w:sz w:val="30"/>
          <w:szCs w:val="30"/>
        </w:rPr>
        <w:t>截至2019年12月31日，我单位资产总计账面数（净值，下同）1,901.67万元，较上年增长-3.49%。负债总额4.47万元,较上年增长169.82%。净资产1,897.19万元,较上年增长-3.64%。</w:t>
      </w:r>
    </w:p>
    <w:p>
      <w:pPr>
        <w:ind w:firstLine="602" w:firstLineChars="200"/>
        <w:jc w:val="left"/>
        <w:rPr>
          <w:rFonts w:ascii="仿宋" w:hAnsi="仿宋" w:eastAsia="仿宋"/>
          <w:sz w:val="30"/>
          <w:szCs w:val="30"/>
        </w:rPr>
      </w:pPr>
      <w:r>
        <w:rPr>
          <w:rFonts w:hint="eastAsia" w:ascii="仿宋" w:hAnsi="仿宋" w:eastAsia="仿宋"/>
          <w:b/>
          <w:sz w:val="30"/>
          <w:szCs w:val="30"/>
        </w:rPr>
        <w:t xml:space="preserve"> 1.按单位性质资产情况。</w:t>
      </w:r>
      <w:r>
        <w:rPr>
          <w:rFonts w:hint="eastAsia" w:ascii="仿宋" w:hAnsi="仿宋" w:eastAsia="仿宋"/>
          <w:sz w:val="30"/>
          <w:szCs w:val="30"/>
        </w:rPr>
        <w:t xml:space="preserve"> 我单位行政单位国有资产0万元，占0%；事业单位国有资产1,901.67万元，占100.00%，其中执行民间非营利组织会计制度的社会团体和其他国有资产0万元，占0.00%。</w:t>
      </w:r>
    </w:p>
    <w:p>
      <w:pPr>
        <w:ind w:firstLine="602" w:firstLineChars="200"/>
        <w:jc w:val="left"/>
        <w:rPr>
          <w:rFonts w:ascii="仿宋" w:hAnsi="仿宋" w:eastAsia="仿宋"/>
          <w:sz w:val="30"/>
          <w:szCs w:val="30"/>
        </w:rPr>
      </w:pPr>
      <w:r>
        <w:rPr>
          <w:rFonts w:hint="eastAsia" w:ascii="仿宋" w:hAnsi="仿宋" w:eastAsia="仿宋"/>
          <w:b/>
          <w:sz w:val="30"/>
          <w:szCs w:val="30"/>
        </w:rPr>
        <w:t xml:space="preserve"> 2.资产构成情况。</w:t>
      </w:r>
      <w:r>
        <w:rPr>
          <w:rFonts w:hint="eastAsia" w:ascii="仿宋" w:hAnsi="仿宋" w:eastAsia="仿宋"/>
          <w:sz w:val="30"/>
          <w:szCs w:val="30"/>
        </w:rPr>
        <w:t>流动资产27.8万元，较上年增长-21.45%，占资产总额1.46%；固定资产1,489.2万元，较上年增长-5.09%，占资产总额78.31%；在建工程0万元，较上年增长%，占资产总额0.00%；长期投资0万元，占资产总额0.00%；无形资产384.67万元，较上年增长%，占资产总额20.23%；公共基础设施等行政事业性国有资产0万元，占资产总额0.00%。</w:t>
      </w:r>
    </w:p>
    <w:p>
      <w:pPr>
        <w:ind w:firstLine="602" w:firstLineChars="200"/>
        <w:jc w:val="left"/>
        <w:rPr>
          <w:rFonts w:ascii="仿宋" w:hAnsi="仿宋" w:eastAsia="仿宋"/>
          <w:sz w:val="30"/>
          <w:szCs w:val="30"/>
        </w:rPr>
      </w:pPr>
      <w:r>
        <w:rPr>
          <w:rFonts w:hint="eastAsia" w:ascii="仿宋" w:hAnsi="仿宋" w:eastAsia="仿宋"/>
          <w:b/>
          <w:sz w:val="30"/>
          <w:szCs w:val="30"/>
        </w:rPr>
        <w:t xml:space="preserve"> 3.固定资产构成情况。</w:t>
      </w:r>
      <w:r>
        <w:rPr>
          <w:rFonts w:hint="eastAsia" w:ascii="仿宋" w:hAnsi="仿宋" w:eastAsia="仿宋"/>
          <w:sz w:val="30"/>
          <w:szCs w:val="30"/>
        </w:rPr>
        <w:t>土地、房屋及构筑物1,221.15万元，占固定资产的82.00%（其中，房屋1,095.93万元，占固定资产的73.59%）；通用设备181.24万元，占12.17%（其中，车辆0万元，占0.00%，单价50万（含）以上（不含车辆）设备25.68万元，占1.72%）；专用设备9.36万元，占0.63%（单价100万（含）以上设备0万元，占0.00%）；文物和陈列品0万元，占0.00%；图书档案26.78万元，占1.80%；家具、用具、装具及动植物50.67万元，占3.40%。</w:t>
      </w:r>
    </w:p>
    <w:p>
      <w:pPr>
        <w:ind w:firstLine="600" w:firstLineChars="200"/>
        <w:jc w:val="left"/>
        <w:rPr>
          <w:rFonts w:hint="eastAsia" w:ascii="仿宋" w:hAnsi="仿宋" w:eastAsia="仿宋"/>
          <w:sz w:val="30"/>
          <w:szCs w:val="30"/>
        </w:rPr>
      </w:pPr>
      <w:r>
        <w:rPr>
          <w:rFonts w:hint="eastAsia" w:ascii="仿宋" w:hAnsi="仿宋" w:eastAsia="仿宋"/>
          <w:sz w:val="30"/>
          <w:szCs w:val="30"/>
        </w:rPr>
        <w:t>4.</w:t>
      </w:r>
      <w:r>
        <w:rPr>
          <w:rFonts w:hint="eastAsia" w:ascii="仿宋" w:hAnsi="仿宋" w:eastAsia="仿宋"/>
          <w:b/>
          <w:sz w:val="30"/>
          <w:szCs w:val="30"/>
        </w:rPr>
        <w:t>无形资产构成情况</w:t>
      </w:r>
      <w:r>
        <w:rPr>
          <w:rFonts w:hint="eastAsia" w:ascii="仿宋" w:hAnsi="仿宋" w:eastAsia="仿宋"/>
          <w:sz w:val="30"/>
          <w:szCs w:val="30"/>
        </w:rPr>
        <w:t>。</w:t>
      </w:r>
    </w:p>
    <w:p>
      <w:pPr>
        <w:ind w:firstLine="600" w:firstLineChars="200"/>
        <w:jc w:val="left"/>
        <w:rPr>
          <w:rFonts w:ascii="仿宋" w:hAnsi="仿宋" w:eastAsia="仿宋"/>
          <w:sz w:val="30"/>
          <w:szCs w:val="30"/>
        </w:rPr>
      </w:pPr>
      <w:r>
        <w:rPr>
          <w:rFonts w:hint="eastAsia" w:ascii="仿宋" w:hAnsi="仿宋" w:eastAsia="仿宋"/>
          <w:sz w:val="30"/>
          <w:szCs w:val="30"/>
        </w:rPr>
        <w:t>无形资产384.67万元。</w:t>
      </w:r>
    </w:p>
    <w:p>
      <w:pPr>
        <w:ind w:firstLine="640" w:firstLineChars="200"/>
        <w:rPr>
          <w:rFonts w:ascii="楷体" w:hAnsi="楷体" w:eastAsia="楷体" w:cstheme="minorEastAsia"/>
          <w:bCs/>
          <w:sz w:val="32"/>
          <w:szCs w:val="32"/>
        </w:rPr>
      </w:pPr>
      <w:r>
        <w:rPr>
          <w:rFonts w:hint="eastAsia" w:ascii="楷体" w:hAnsi="楷体" w:eastAsia="楷体" w:cstheme="minorEastAsia"/>
          <w:bCs/>
          <w:sz w:val="32"/>
          <w:szCs w:val="32"/>
        </w:rPr>
        <w:t>八、重点项目预算的绩效目标等预算绩效情况说明</w:t>
      </w:r>
    </w:p>
    <w:p>
      <w:pPr>
        <w:ind w:firstLine="640" w:firstLineChars="200"/>
        <w:rPr>
          <w:rFonts w:ascii="楷体" w:hAnsi="楷体" w:eastAsia="楷体" w:cstheme="minorEastAsia"/>
          <w:bCs/>
          <w:sz w:val="32"/>
          <w:szCs w:val="32"/>
        </w:rPr>
      </w:pPr>
      <w:r>
        <w:rPr>
          <w:rFonts w:hint="eastAsia" w:ascii="楷体" w:hAnsi="楷体" w:eastAsia="楷体" w:cstheme="minorEastAsia"/>
          <w:bCs/>
          <w:sz w:val="32"/>
          <w:szCs w:val="32"/>
        </w:rPr>
        <w:t>本年度没有重点项目预算。</w:t>
      </w:r>
    </w:p>
    <w:p>
      <w:pPr>
        <w:ind w:firstLine="640" w:firstLineChars="200"/>
        <w:rPr>
          <w:rFonts w:ascii="楷体" w:hAnsi="楷体" w:eastAsia="楷体" w:cstheme="minorEastAsia"/>
          <w:bCs/>
          <w:sz w:val="32"/>
          <w:szCs w:val="32"/>
        </w:rPr>
      </w:pPr>
      <w:r>
        <w:rPr>
          <w:rFonts w:hint="eastAsia" w:ascii="楷体" w:hAnsi="楷体" w:eastAsia="楷体" w:cstheme="minorEastAsia"/>
          <w:bCs/>
          <w:sz w:val="32"/>
          <w:szCs w:val="32"/>
        </w:rPr>
        <w:t>九、一般公共预算“三公”经费支出增减变化原因等说明</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本部门2020年度一般公共预算“三公”经费预算数为 0万元， ，较2019年减少0.5万元，下降100%，其中：</w:t>
      </w:r>
    </w:p>
    <w:p>
      <w:pPr>
        <w:numPr>
          <w:ilvl w:val="0"/>
          <w:numId w:val="1"/>
        </w:num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因公出国（境）支出年初预算数为0万元，因公出国（境）团组数为0，人数为0。较2018年增加（减少）0万元，增长（下降）0%。</w:t>
      </w:r>
    </w:p>
    <w:p>
      <w:pPr>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　　（二）公务接待费支出年初预算数为 0万元，较2018年减少0.5万元，下降100 %。主要原因是：专项活动减少。</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三）公务用车购置及运行维护费支出0万元，其中公务用车购置年初预算数为0万元，较2018年增加（减少）0万元，增长（下降）0%；公务用车运行维护费支出年初预算数为0万元，较2018年增加（减少）0万元，增长（下降）0%。本年度公务用车购置数0辆，公务用车保有量0辆。</w:t>
      </w:r>
    </w:p>
    <w:p>
      <w:pPr>
        <w:ind w:firstLine="640" w:firstLineChars="200"/>
        <w:rPr>
          <w:rFonts w:ascii="楷体" w:hAnsi="楷体" w:eastAsia="楷体" w:cs="楷体"/>
          <w:sz w:val="32"/>
          <w:szCs w:val="32"/>
        </w:rPr>
      </w:pPr>
      <w:r>
        <w:rPr>
          <w:rFonts w:hint="eastAsia" w:ascii="楷体" w:hAnsi="楷体" w:eastAsia="楷体" w:cs="楷体"/>
          <w:sz w:val="32"/>
          <w:szCs w:val="32"/>
        </w:rPr>
        <w:t>十、政府性基金预算支出预算情况说明</w:t>
      </w:r>
    </w:p>
    <w:p>
      <w:pPr>
        <w:ind w:firstLine="640" w:firstLineChars="200"/>
        <w:rPr>
          <w:rFonts w:asciiTheme="minorEastAsia" w:hAnsiTheme="minorEastAsia" w:cstheme="minorEastAsia"/>
          <w:sz w:val="32"/>
          <w:szCs w:val="32"/>
        </w:rPr>
      </w:pPr>
      <w:r>
        <w:rPr>
          <w:rFonts w:hint="eastAsia" w:ascii="仿宋_GB2312" w:eastAsia="仿宋_GB2312" w:hAnsiTheme="minorEastAsia" w:cstheme="minorEastAsia"/>
          <w:sz w:val="32"/>
          <w:szCs w:val="32"/>
        </w:rPr>
        <w:t>一小学2020年政府性基金支出预算0万元。</w:t>
      </w: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48E87EB6"/>
    <w:rsid w:val="0001019D"/>
    <w:rsid w:val="0002259F"/>
    <w:rsid w:val="000A1757"/>
    <w:rsid w:val="0011026C"/>
    <w:rsid w:val="00121209"/>
    <w:rsid w:val="001330DE"/>
    <w:rsid w:val="001C0185"/>
    <w:rsid w:val="002A78F3"/>
    <w:rsid w:val="002B74C9"/>
    <w:rsid w:val="003343CB"/>
    <w:rsid w:val="00356142"/>
    <w:rsid w:val="00481790"/>
    <w:rsid w:val="004B1F96"/>
    <w:rsid w:val="005B6A53"/>
    <w:rsid w:val="005F2480"/>
    <w:rsid w:val="00630BB7"/>
    <w:rsid w:val="00643BE9"/>
    <w:rsid w:val="00696E76"/>
    <w:rsid w:val="006A555D"/>
    <w:rsid w:val="00751A1A"/>
    <w:rsid w:val="00760ADC"/>
    <w:rsid w:val="007634B0"/>
    <w:rsid w:val="00810B3E"/>
    <w:rsid w:val="00835152"/>
    <w:rsid w:val="008524E1"/>
    <w:rsid w:val="008934C9"/>
    <w:rsid w:val="008C542A"/>
    <w:rsid w:val="008D5CA9"/>
    <w:rsid w:val="009436C0"/>
    <w:rsid w:val="009B6471"/>
    <w:rsid w:val="00A61D97"/>
    <w:rsid w:val="00AE0932"/>
    <w:rsid w:val="00B025E9"/>
    <w:rsid w:val="00B83A8A"/>
    <w:rsid w:val="00B84099"/>
    <w:rsid w:val="00BD26EC"/>
    <w:rsid w:val="00BD6C0C"/>
    <w:rsid w:val="00BD7E57"/>
    <w:rsid w:val="00C23BCF"/>
    <w:rsid w:val="00C91007"/>
    <w:rsid w:val="00CB1EDA"/>
    <w:rsid w:val="00CC30DB"/>
    <w:rsid w:val="00CF14FA"/>
    <w:rsid w:val="00D25442"/>
    <w:rsid w:val="00D958ED"/>
    <w:rsid w:val="00E74F60"/>
    <w:rsid w:val="00FC08C0"/>
    <w:rsid w:val="014A06B6"/>
    <w:rsid w:val="01742A72"/>
    <w:rsid w:val="01DA336E"/>
    <w:rsid w:val="05E42E29"/>
    <w:rsid w:val="061E09E3"/>
    <w:rsid w:val="06A43BA7"/>
    <w:rsid w:val="087A6196"/>
    <w:rsid w:val="09E10DE4"/>
    <w:rsid w:val="0A756041"/>
    <w:rsid w:val="0C5A5250"/>
    <w:rsid w:val="0C64513E"/>
    <w:rsid w:val="0DE649EC"/>
    <w:rsid w:val="0EE25EB1"/>
    <w:rsid w:val="10CB3E8D"/>
    <w:rsid w:val="11F35FF2"/>
    <w:rsid w:val="179A58B8"/>
    <w:rsid w:val="1B4A6025"/>
    <w:rsid w:val="1DF453AF"/>
    <w:rsid w:val="1E107510"/>
    <w:rsid w:val="1E643EFE"/>
    <w:rsid w:val="209E0EC3"/>
    <w:rsid w:val="22140CC1"/>
    <w:rsid w:val="24D63713"/>
    <w:rsid w:val="2A937DAC"/>
    <w:rsid w:val="2DB60033"/>
    <w:rsid w:val="2F754CA8"/>
    <w:rsid w:val="2FB928F6"/>
    <w:rsid w:val="341824CB"/>
    <w:rsid w:val="343F3937"/>
    <w:rsid w:val="34D53928"/>
    <w:rsid w:val="36870474"/>
    <w:rsid w:val="37015ED3"/>
    <w:rsid w:val="39E01B38"/>
    <w:rsid w:val="3F5C42DA"/>
    <w:rsid w:val="43E475B8"/>
    <w:rsid w:val="458B37F5"/>
    <w:rsid w:val="467D2DBE"/>
    <w:rsid w:val="48832669"/>
    <w:rsid w:val="48E87EB6"/>
    <w:rsid w:val="4A4F3891"/>
    <w:rsid w:val="4AFA4BB2"/>
    <w:rsid w:val="4D9B3CEE"/>
    <w:rsid w:val="4EBA5260"/>
    <w:rsid w:val="522F50B0"/>
    <w:rsid w:val="52567629"/>
    <w:rsid w:val="582B68F4"/>
    <w:rsid w:val="5D083F24"/>
    <w:rsid w:val="5D306324"/>
    <w:rsid w:val="5E0B45F3"/>
    <w:rsid w:val="60860A87"/>
    <w:rsid w:val="60B46440"/>
    <w:rsid w:val="61C6166E"/>
    <w:rsid w:val="635C762A"/>
    <w:rsid w:val="6FD93AE0"/>
    <w:rsid w:val="71715484"/>
    <w:rsid w:val="71FC58C7"/>
    <w:rsid w:val="7249546B"/>
    <w:rsid w:val="729F0AAD"/>
    <w:rsid w:val="75F45C0F"/>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Char"/>
    <w:basedOn w:val="6"/>
    <w:link w:val="3"/>
    <w:qFormat/>
    <w:uiPriority w:val="0"/>
    <w:rPr>
      <w:rFonts w:asciiTheme="minorHAnsi" w:hAnsiTheme="minorHAnsi" w:eastAsiaTheme="minorEastAsia" w:cstheme="minorBidi"/>
      <w:kern w:val="2"/>
      <w:sz w:val="18"/>
      <w:szCs w:val="18"/>
    </w:rPr>
  </w:style>
  <w:style w:type="character" w:customStyle="1" w:styleId="9">
    <w:name w:val="页脚 Char"/>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C5B000-DDE7-4AE2-9751-B18CB9BF4DDC}">
  <ds:schemaRefs/>
</ds:datastoreItem>
</file>

<file path=docProps/app.xml><?xml version="1.0" encoding="utf-8"?>
<Properties xmlns="http://schemas.openxmlformats.org/officeDocument/2006/extended-properties" xmlns:vt="http://schemas.openxmlformats.org/officeDocument/2006/docPropsVTypes">
  <Template>Normal</Template>
  <Pages>8</Pages>
  <Words>533</Words>
  <Characters>3039</Characters>
  <Lines>25</Lines>
  <Paragraphs>7</Paragraphs>
  <TotalTime>2</TotalTime>
  <ScaleCrop>false</ScaleCrop>
  <LinksUpToDate>false</LinksUpToDate>
  <CharactersWithSpaces>3565</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l</cp:lastModifiedBy>
  <cp:lastPrinted>2019-09-11T06:01:00Z</cp:lastPrinted>
  <dcterms:modified xsi:type="dcterms:W3CDTF">2021-06-05T11:22:35Z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