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theme="minorEastAsia"/>
          <w:sz w:val="44"/>
          <w:szCs w:val="44"/>
        </w:rPr>
      </w:pPr>
    </w:p>
    <w:p>
      <w:pPr>
        <w:jc w:val="center"/>
        <w:rPr>
          <w:rFonts w:ascii="黑体" w:hAnsi="黑体" w:eastAsia="黑体" w:cstheme="minorEastAsia"/>
          <w:sz w:val="44"/>
          <w:szCs w:val="44"/>
        </w:rPr>
      </w:pPr>
      <w:r>
        <w:rPr>
          <w:rFonts w:hint="eastAsia" w:ascii="黑体" w:hAnsi="黑体" w:eastAsia="黑体" w:cstheme="minorEastAsia"/>
          <w:sz w:val="44"/>
          <w:szCs w:val="44"/>
        </w:rPr>
        <w:t>襄垣县善福乡中心校2020年部门预算公开情况说明</w:t>
      </w:r>
    </w:p>
    <w:p>
      <w:pPr>
        <w:ind w:firstLine="640" w:firstLineChars="200"/>
        <w:rPr>
          <w:rFonts w:asciiTheme="minorEastAsia" w:hAnsiTheme="minorEastAsia" w:cstheme="minorEastAsia"/>
          <w:sz w:val="32"/>
          <w:szCs w:val="32"/>
        </w:rPr>
      </w:pPr>
    </w:p>
    <w:p>
      <w:pPr>
        <w:ind w:firstLine="643" w:firstLineChars="200"/>
        <w:rPr>
          <w:rFonts w:ascii="楷体" w:hAnsi="楷体" w:eastAsia="楷体" w:cstheme="minorEastAsia"/>
          <w:b/>
          <w:color w:val="000000" w:themeColor="text1"/>
          <w:sz w:val="32"/>
          <w:szCs w:val="32"/>
        </w:rPr>
      </w:pPr>
      <w:r>
        <w:rPr>
          <w:rFonts w:hint="eastAsia" w:ascii="楷体" w:hAnsi="楷体" w:eastAsia="楷体" w:cstheme="minorEastAsia"/>
          <w:b/>
          <w:color w:val="000000" w:themeColor="text1"/>
          <w:sz w:val="32"/>
          <w:szCs w:val="32"/>
        </w:rPr>
        <w:t>一、部门主要职能</w:t>
      </w:r>
    </w:p>
    <w:p>
      <w:pPr>
        <w:ind w:firstLine="600" w:firstLineChars="200"/>
        <w:rPr>
          <w:rFonts w:ascii="仿宋" w:hAnsi="仿宋" w:eastAsia="仿宋" w:cs="仿宋_GB2312"/>
          <w:color w:val="000000" w:themeColor="text1"/>
          <w:sz w:val="30"/>
          <w:szCs w:val="30"/>
        </w:rPr>
      </w:pPr>
      <w:r>
        <w:rPr>
          <w:rFonts w:hint="eastAsia" w:ascii="仿宋" w:hAnsi="仿宋" w:eastAsia="仿宋" w:cs="仿宋_GB2312"/>
          <w:color w:val="000000" w:themeColor="text1"/>
          <w:sz w:val="30"/>
          <w:szCs w:val="30"/>
        </w:rPr>
        <w:t>为全乡教育教学工作提供服务，九年义务教育、幼儿教育、成人教育（相关社会服务）</w:t>
      </w:r>
    </w:p>
    <w:p>
      <w:pPr>
        <w:ind w:firstLine="643" w:firstLineChars="200"/>
        <w:rPr>
          <w:rFonts w:ascii="楷体" w:hAnsi="楷体" w:eastAsia="楷体" w:cstheme="minorEastAsia"/>
          <w:b/>
          <w:color w:val="000000" w:themeColor="text1"/>
          <w:sz w:val="32"/>
          <w:szCs w:val="32"/>
        </w:rPr>
      </w:pPr>
      <w:r>
        <w:rPr>
          <w:rFonts w:hint="eastAsia" w:ascii="楷体" w:hAnsi="楷体" w:eastAsia="楷体" w:cstheme="minorEastAsia"/>
          <w:b/>
          <w:color w:val="000000" w:themeColor="text1"/>
          <w:sz w:val="32"/>
          <w:szCs w:val="32"/>
        </w:rPr>
        <w:t>二、部门基本情况</w:t>
      </w:r>
    </w:p>
    <w:p>
      <w:pPr>
        <w:widowControl/>
        <w:spacing w:line="324" w:lineRule="atLeast"/>
        <w:ind w:left="540"/>
        <w:jc w:val="left"/>
        <w:rPr>
          <w:rFonts w:ascii="仿宋_GB2312" w:hAnsi="楷体" w:eastAsia="仿宋_GB2312" w:cs="宋体"/>
          <w:bCs/>
          <w:color w:val="000000" w:themeColor="text1"/>
          <w:kern w:val="0"/>
          <w:sz w:val="18"/>
          <w:szCs w:val="18"/>
        </w:rPr>
      </w:pPr>
      <w:r>
        <w:rPr>
          <w:rFonts w:hint="eastAsia" w:ascii="仿宋_GB2312" w:hAnsi="楷体" w:eastAsia="仿宋_GB2312" w:cs="宋体"/>
          <w:bCs/>
          <w:color w:val="000000" w:themeColor="text1"/>
          <w:kern w:val="0"/>
          <w:sz w:val="32"/>
          <w:szCs w:val="32"/>
        </w:rPr>
        <w:t>（一）机构设置情况</w:t>
      </w:r>
    </w:p>
    <w:p>
      <w:pPr>
        <w:ind w:firstLine="645"/>
        <w:rPr>
          <w:rFonts w:ascii="仿宋" w:hAnsi="仿宋" w:eastAsia="仿宋" w:cs="仿宋_GB2312"/>
          <w:sz w:val="30"/>
          <w:szCs w:val="30"/>
        </w:rPr>
      </w:pPr>
      <w:r>
        <w:rPr>
          <w:rFonts w:hint="eastAsia" w:ascii="仿宋" w:hAnsi="仿宋" w:eastAsia="仿宋" w:cs="仿宋_GB2312"/>
          <w:sz w:val="30"/>
          <w:szCs w:val="30"/>
        </w:rPr>
        <w:t xml:space="preserve">共8个内设机构，有2所学校、3所教学点、1所中心幼儿园和2所校中圆。  </w:t>
      </w:r>
    </w:p>
    <w:p>
      <w:pPr>
        <w:widowControl/>
        <w:spacing w:line="324" w:lineRule="atLeast"/>
        <w:ind w:left="540"/>
        <w:jc w:val="left"/>
        <w:rPr>
          <w:rFonts w:ascii="仿宋_GB2312" w:hAnsi="楷体" w:eastAsia="仿宋_GB2312" w:cs="宋体"/>
          <w:bCs/>
          <w:color w:val="000000" w:themeColor="text1"/>
          <w:kern w:val="0"/>
          <w:sz w:val="32"/>
          <w:szCs w:val="32"/>
        </w:rPr>
      </w:pPr>
      <w:r>
        <w:rPr>
          <w:rFonts w:hint="eastAsia" w:ascii="仿宋_GB2312" w:hAnsi="楷体" w:eastAsia="仿宋_GB2312" w:cs="宋体"/>
          <w:bCs/>
          <w:color w:val="000000" w:themeColor="text1"/>
          <w:kern w:val="0"/>
          <w:sz w:val="32"/>
          <w:szCs w:val="32"/>
        </w:rPr>
        <w:t>（二）人员情况说明</w:t>
      </w:r>
    </w:p>
    <w:p>
      <w:pPr>
        <w:ind w:firstLine="645"/>
        <w:rPr>
          <w:rFonts w:ascii="仿宋_GB2312" w:hAnsi="仿宋" w:eastAsia="仿宋_GB2312" w:cstheme="minorEastAsia"/>
          <w:color w:val="000000" w:themeColor="text1"/>
          <w:sz w:val="32"/>
          <w:szCs w:val="32"/>
        </w:rPr>
      </w:pPr>
      <w:r>
        <w:rPr>
          <w:rFonts w:hint="eastAsia" w:ascii="仿宋" w:hAnsi="仿宋" w:eastAsia="仿宋" w:cs="仿宋_GB2312"/>
          <w:color w:val="000000" w:themeColor="text1"/>
          <w:sz w:val="32"/>
          <w:szCs w:val="32"/>
        </w:rPr>
        <w:t>现有行政、事业编制36名，其中，行政编制0名，事业编制36名。实有23人，其中公务员0名，行政工勤0人，事业人员23名，其他0人。</w:t>
      </w:r>
    </w:p>
    <w:p>
      <w:pPr>
        <w:ind w:firstLine="640" w:firstLineChars="200"/>
        <w:rPr>
          <w:rFonts w:ascii="黑体" w:hAnsi="黑体" w:eastAsia="黑体" w:cstheme="minorEastAsia"/>
          <w:color w:val="000000" w:themeColor="text1"/>
          <w:sz w:val="32"/>
          <w:szCs w:val="32"/>
        </w:rPr>
      </w:pPr>
      <w:r>
        <w:rPr>
          <w:rFonts w:hint="eastAsia" w:ascii="黑体" w:hAnsi="黑体" w:eastAsia="黑体" w:cstheme="minorEastAsia"/>
          <w:color w:val="000000" w:themeColor="text1"/>
          <w:sz w:val="32"/>
          <w:szCs w:val="32"/>
        </w:rPr>
        <w:t>三、预算收支增减变化情况说明</w:t>
      </w:r>
    </w:p>
    <w:p>
      <w:pPr>
        <w:ind w:firstLine="645"/>
        <w:rPr>
          <w:rFonts w:ascii="仿宋" w:hAnsi="仿宋" w:eastAsia="仿宋" w:cs="仿宋_GB2312"/>
          <w:color w:val="000000" w:themeColor="text1"/>
          <w:sz w:val="32"/>
          <w:szCs w:val="32"/>
        </w:rPr>
      </w:pPr>
      <w:r>
        <w:rPr>
          <w:rFonts w:hint="eastAsia" w:ascii="仿宋" w:hAnsi="仿宋" w:eastAsia="仿宋" w:cs="仿宋_GB2312"/>
          <w:color w:val="000000" w:themeColor="text1"/>
          <w:sz w:val="32"/>
          <w:szCs w:val="32"/>
        </w:rPr>
        <w:t>襄垣县善福乡中心校2020年度收入、支出预算总计  644.44万元，与上年相比收、支预算总计减少96.24万元，减少12.99%。主要原因是人员减少。其中：</w:t>
      </w:r>
    </w:p>
    <w:p>
      <w:pPr>
        <w:ind w:firstLine="645"/>
        <w:rPr>
          <w:rFonts w:ascii="仿宋" w:hAnsi="仿宋" w:eastAsia="仿宋" w:cs="仿宋_GB2312"/>
          <w:color w:val="000000" w:themeColor="text1"/>
          <w:sz w:val="32"/>
          <w:szCs w:val="32"/>
        </w:rPr>
      </w:pPr>
      <w:r>
        <w:rPr>
          <w:rFonts w:hint="eastAsia" w:ascii="仿宋" w:hAnsi="仿宋" w:eastAsia="仿宋" w:cs="仿宋_GB2312"/>
          <w:color w:val="000000" w:themeColor="text1"/>
          <w:sz w:val="32"/>
          <w:szCs w:val="32"/>
        </w:rPr>
        <w:t>（一）收入预算总计322.22万元。包括：</w:t>
      </w:r>
    </w:p>
    <w:p>
      <w:pPr>
        <w:ind w:firstLine="645"/>
        <w:rPr>
          <w:rFonts w:ascii="仿宋" w:hAnsi="仿宋" w:eastAsia="仿宋" w:cs="仿宋_GB2312"/>
          <w:color w:val="000000" w:themeColor="text1"/>
          <w:sz w:val="32"/>
          <w:szCs w:val="32"/>
        </w:rPr>
      </w:pPr>
      <w:r>
        <w:rPr>
          <w:rFonts w:hint="eastAsia" w:ascii="仿宋" w:hAnsi="仿宋" w:eastAsia="仿宋" w:cs="仿宋_GB2312"/>
          <w:color w:val="000000" w:themeColor="text1"/>
          <w:sz w:val="32"/>
          <w:szCs w:val="32"/>
        </w:rPr>
        <w:t>1．财政拨款收入预算总计318.68万元。</w:t>
      </w:r>
    </w:p>
    <w:p>
      <w:pPr>
        <w:ind w:firstLine="645"/>
        <w:rPr>
          <w:rFonts w:ascii="仿宋" w:hAnsi="仿宋" w:eastAsia="仿宋" w:cs="仿宋_GB2312"/>
          <w:color w:val="000000" w:themeColor="text1"/>
          <w:sz w:val="32"/>
          <w:szCs w:val="32"/>
        </w:rPr>
      </w:pPr>
      <w:r>
        <w:rPr>
          <w:rFonts w:hint="eastAsia" w:ascii="仿宋" w:hAnsi="仿宋" w:eastAsia="仿宋" w:cs="仿宋_GB2312"/>
          <w:color w:val="000000" w:themeColor="text1"/>
          <w:sz w:val="32"/>
          <w:szCs w:val="32"/>
        </w:rPr>
        <w:t>（1）一般公共预算收入预算318.68万元，与上年相比减少49.32万元，减少13.4%。主要原因是人员减少。</w:t>
      </w:r>
    </w:p>
    <w:p>
      <w:pPr>
        <w:ind w:firstLine="645"/>
        <w:rPr>
          <w:rFonts w:ascii="仿宋" w:hAnsi="仿宋" w:eastAsia="仿宋" w:cs="仿宋_GB2312"/>
          <w:color w:val="000000" w:themeColor="text1"/>
          <w:sz w:val="32"/>
          <w:szCs w:val="32"/>
        </w:rPr>
      </w:pPr>
      <w:r>
        <w:rPr>
          <w:rFonts w:hint="eastAsia" w:ascii="仿宋" w:hAnsi="仿宋" w:eastAsia="仿宋" w:cs="仿宋_GB2312"/>
          <w:color w:val="000000" w:themeColor="text1"/>
          <w:sz w:val="32"/>
          <w:szCs w:val="32"/>
        </w:rPr>
        <w:t>（2）政府性基金收入预算0万元，与上年相比增加（减少）0万元，增长（减少）0 %。主要原因是本单位本年度无此项预算，故无此项说明情况。</w:t>
      </w:r>
    </w:p>
    <w:p>
      <w:pPr>
        <w:ind w:firstLine="645"/>
        <w:rPr>
          <w:rFonts w:ascii="仿宋" w:hAnsi="仿宋" w:eastAsia="仿宋" w:cs="仿宋_GB2312"/>
          <w:color w:val="000000" w:themeColor="text1"/>
          <w:sz w:val="32"/>
          <w:szCs w:val="32"/>
        </w:rPr>
      </w:pPr>
      <w:r>
        <w:rPr>
          <w:rFonts w:hint="eastAsia" w:ascii="仿宋" w:hAnsi="仿宋" w:eastAsia="仿宋" w:cs="仿宋_GB2312"/>
          <w:color w:val="000000" w:themeColor="text1"/>
          <w:sz w:val="32"/>
          <w:szCs w:val="32"/>
        </w:rPr>
        <w:t>2．财政专户管理资金收入预算总计3.54万元。与上年相比减少1.14万元，减少24.36%。主要原因是学生招生人数减少。</w:t>
      </w:r>
    </w:p>
    <w:p>
      <w:pPr>
        <w:ind w:firstLine="645"/>
        <w:rPr>
          <w:rFonts w:ascii="仿宋" w:hAnsi="仿宋" w:eastAsia="仿宋" w:cs="仿宋_GB2312"/>
          <w:color w:val="000000" w:themeColor="text1"/>
          <w:sz w:val="32"/>
          <w:szCs w:val="32"/>
        </w:rPr>
      </w:pPr>
      <w:r>
        <w:rPr>
          <w:rFonts w:hint="eastAsia" w:ascii="仿宋" w:hAnsi="仿宋" w:eastAsia="仿宋" w:cs="仿宋_GB2312"/>
          <w:color w:val="000000" w:themeColor="text1"/>
          <w:sz w:val="32"/>
          <w:szCs w:val="32"/>
        </w:rPr>
        <w:t>3．其他资金收入预算总计0万元。与上年相比增加（减少）0万元，增长（减少）0%。主要原因是本单位本年度无此项预算，故无此项说明情况。</w:t>
      </w:r>
    </w:p>
    <w:p>
      <w:pPr>
        <w:ind w:firstLine="645"/>
        <w:rPr>
          <w:rFonts w:ascii="仿宋" w:hAnsi="仿宋" w:eastAsia="仿宋" w:cs="仿宋_GB2312"/>
          <w:color w:val="000000" w:themeColor="text1"/>
          <w:sz w:val="32"/>
          <w:szCs w:val="32"/>
        </w:rPr>
      </w:pPr>
      <w:r>
        <w:rPr>
          <w:rFonts w:hint="eastAsia" w:ascii="仿宋" w:hAnsi="仿宋" w:eastAsia="仿宋" w:cs="仿宋_GB2312"/>
          <w:color w:val="000000" w:themeColor="text1"/>
          <w:sz w:val="32"/>
          <w:szCs w:val="32"/>
        </w:rPr>
        <w:t>4．上年结转资金预算数为0万元。与上年相比增加0万元，增长0 %。主要原因是本单位本年度无此项预算，故无此项说明情况。</w:t>
      </w:r>
    </w:p>
    <w:p>
      <w:pPr>
        <w:ind w:firstLine="645"/>
        <w:rPr>
          <w:rFonts w:ascii="仿宋" w:hAnsi="仿宋" w:eastAsia="仿宋" w:cs="仿宋_GB2312"/>
          <w:color w:val="000000" w:themeColor="text1"/>
          <w:sz w:val="32"/>
          <w:szCs w:val="32"/>
        </w:rPr>
      </w:pPr>
      <w:r>
        <w:rPr>
          <w:rFonts w:hint="eastAsia" w:ascii="仿宋" w:hAnsi="仿宋" w:eastAsia="仿宋" w:cs="仿宋_GB2312"/>
          <w:color w:val="000000" w:themeColor="text1"/>
          <w:sz w:val="32"/>
          <w:szCs w:val="32"/>
        </w:rPr>
        <w:t>（二）支出预算总计322.22万元。包括：</w:t>
      </w:r>
    </w:p>
    <w:p>
      <w:pPr>
        <w:ind w:firstLine="645"/>
        <w:rPr>
          <w:rFonts w:ascii="仿宋" w:hAnsi="仿宋" w:eastAsia="仿宋" w:cs="仿宋_GB2312"/>
          <w:color w:val="000000" w:themeColor="text1"/>
          <w:sz w:val="32"/>
          <w:szCs w:val="32"/>
        </w:rPr>
      </w:pPr>
      <w:r>
        <w:rPr>
          <w:rFonts w:hint="eastAsia" w:ascii="仿宋" w:hAnsi="仿宋" w:eastAsia="仿宋" w:cs="仿宋_GB2312"/>
          <w:color w:val="000000" w:themeColor="text1"/>
          <w:sz w:val="32"/>
          <w:szCs w:val="32"/>
        </w:rPr>
        <w:t>1．一般公共服务（类）支出322.22万元，主要用于人员经费支出，学校正常运转。与上年相比减少50.46万元，减少13.54%。主要原因人员减少。</w:t>
      </w:r>
    </w:p>
    <w:p>
      <w:pPr>
        <w:ind w:firstLine="645"/>
        <w:rPr>
          <w:rFonts w:ascii="仿宋" w:hAnsi="仿宋" w:eastAsia="仿宋" w:cs="仿宋_GB2312"/>
          <w:color w:val="000000" w:themeColor="text1"/>
          <w:sz w:val="32"/>
          <w:szCs w:val="32"/>
        </w:rPr>
      </w:pPr>
      <w:r>
        <w:rPr>
          <w:rFonts w:hint="eastAsia" w:ascii="仿宋" w:hAnsi="仿宋" w:eastAsia="仿宋" w:cs="仿宋_GB2312"/>
          <w:color w:val="000000" w:themeColor="text1"/>
          <w:sz w:val="32"/>
          <w:szCs w:val="32"/>
        </w:rPr>
        <w:t>2．公共安全（类）支出0万元，主要用于本单位本年度无此项预算，故无此项说明情况。与上年相比增加（减少）0万元，增长（减少）0%。主要原因是本单位本年度无此项预算，故无此项说明情况。</w:t>
      </w:r>
    </w:p>
    <w:p>
      <w:pPr>
        <w:ind w:firstLine="645"/>
        <w:rPr>
          <w:rFonts w:ascii="仿宋" w:hAnsi="仿宋" w:eastAsia="仿宋" w:cs="仿宋_GB2312"/>
          <w:color w:val="000000" w:themeColor="text1"/>
          <w:sz w:val="32"/>
          <w:szCs w:val="32"/>
        </w:rPr>
      </w:pPr>
      <w:r>
        <w:rPr>
          <w:rFonts w:hint="eastAsia" w:ascii="仿宋" w:hAnsi="仿宋" w:eastAsia="仿宋" w:cs="仿宋_GB2312"/>
          <w:color w:val="000000" w:themeColor="text1"/>
          <w:sz w:val="32"/>
          <w:szCs w:val="32"/>
        </w:rPr>
        <w:t>3．结转下年资金预算数为21.8万元，与上年相比减少0.39万元，减少1.76%。主要原因是本年往来支出增加。</w:t>
      </w:r>
    </w:p>
    <w:p>
      <w:pPr>
        <w:ind w:firstLine="645"/>
        <w:rPr>
          <w:rFonts w:ascii="仿宋" w:hAnsi="仿宋" w:eastAsia="仿宋" w:cs="仿宋_GB2312"/>
          <w:color w:val="000000" w:themeColor="text1"/>
          <w:sz w:val="32"/>
          <w:szCs w:val="32"/>
        </w:rPr>
      </w:pPr>
      <w:r>
        <w:rPr>
          <w:rFonts w:hint="eastAsia" w:ascii="仿宋" w:hAnsi="仿宋" w:eastAsia="仿宋" w:cs="仿宋_GB2312"/>
          <w:color w:val="000000" w:themeColor="text1"/>
          <w:sz w:val="32"/>
          <w:szCs w:val="32"/>
        </w:rPr>
        <w:t>此外，基本支出预算数为322.22万元。与上年相比减少50.46万元，减少13.54%，主要原因人员减少。</w:t>
      </w:r>
    </w:p>
    <w:p>
      <w:pPr>
        <w:ind w:firstLine="645"/>
        <w:rPr>
          <w:rFonts w:ascii="仿宋" w:hAnsi="仿宋" w:eastAsia="仿宋" w:cs="仿宋_GB2312"/>
          <w:color w:val="000000" w:themeColor="text1"/>
          <w:sz w:val="32"/>
          <w:szCs w:val="32"/>
        </w:rPr>
      </w:pPr>
      <w:r>
        <w:rPr>
          <w:rFonts w:hint="eastAsia" w:ascii="仿宋" w:hAnsi="仿宋" w:eastAsia="仿宋" w:cs="仿宋_GB2312"/>
          <w:color w:val="000000" w:themeColor="text1"/>
          <w:sz w:val="32"/>
          <w:szCs w:val="32"/>
        </w:rPr>
        <w:t>项目支出预算数为0万元。与上年相比增加0</w:t>
      </w:r>
    </w:p>
    <w:p>
      <w:pPr>
        <w:rPr>
          <w:rFonts w:ascii="仿宋" w:hAnsi="仿宋" w:eastAsia="仿宋" w:cs="仿宋_GB2312"/>
          <w:color w:val="000000" w:themeColor="text1"/>
          <w:sz w:val="32"/>
          <w:szCs w:val="32"/>
        </w:rPr>
      </w:pPr>
      <w:r>
        <w:rPr>
          <w:rFonts w:hint="eastAsia" w:ascii="仿宋" w:hAnsi="仿宋" w:eastAsia="仿宋" w:cs="仿宋_GB2312"/>
          <w:color w:val="000000" w:themeColor="text1"/>
          <w:sz w:val="32"/>
          <w:szCs w:val="32"/>
        </w:rPr>
        <w:t xml:space="preserve"> 万元，增长0%。主要原因是本单位上年度无此项预算，。</w:t>
      </w:r>
    </w:p>
    <w:p>
      <w:pPr>
        <w:ind w:firstLine="645"/>
        <w:rPr>
          <w:rFonts w:ascii="仿宋" w:hAnsi="仿宋" w:eastAsia="仿宋" w:cs="仿宋_GB2312"/>
          <w:color w:val="000000" w:themeColor="text1"/>
          <w:sz w:val="32"/>
          <w:szCs w:val="32"/>
        </w:rPr>
      </w:pPr>
      <w:r>
        <w:rPr>
          <w:rFonts w:hint="eastAsia" w:ascii="仿宋" w:hAnsi="仿宋" w:eastAsia="仿宋" w:cs="仿宋_GB2312"/>
          <w:color w:val="000000" w:themeColor="text1"/>
          <w:sz w:val="32"/>
          <w:szCs w:val="32"/>
        </w:rPr>
        <w:t>单位预留机动经费预算数为0万元。与上年相比增加（减少）0万元，增长（减少）0 %。主要原因是本单位本年度无此项预算，故无此项说明情况。</w:t>
      </w:r>
    </w:p>
    <w:p>
      <w:pPr>
        <w:ind w:firstLine="640" w:firstLineChars="200"/>
        <w:rPr>
          <w:rFonts w:ascii="楷体" w:hAnsi="楷体" w:eastAsia="楷体" w:cstheme="minorEastAsia"/>
          <w:bCs/>
          <w:color w:val="000000" w:themeColor="text1"/>
          <w:sz w:val="32"/>
          <w:szCs w:val="32"/>
        </w:rPr>
      </w:pPr>
      <w:r>
        <w:rPr>
          <w:rFonts w:hint="eastAsia" w:ascii="楷体" w:hAnsi="楷体" w:eastAsia="楷体" w:cstheme="minorEastAsia"/>
          <w:bCs/>
          <w:color w:val="000000" w:themeColor="text1"/>
          <w:sz w:val="32"/>
          <w:szCs w:val="32"/>
        </w:rPr>
        <w:t>四、机关运行经费安排情况说明</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本单位机关运行经费支出预算数为</w:t>
      </w:r>
      <w:r>
        <w:rPr>
          <w:rFonts w:hint="eastAsia" w:ascii="仿宋_GB2312" w:eastAsia="仿宋_GB2312" w:hAnsiTheme="minorEastAsia" w:cstheme="minorEastAsia"/>
          <w:color w:val="000000" w:themeColor="text1"/>
          <w:sz w:val="32"/>
          <w:szCs w:val="32"/>
          <w:lang w:val="en-US" w:eastAsia="zh-CN"/>
        </w:rPr>
        <w:t>46.74</w:t>
      </w:r>
      <w:r>
        <w:rPr>
          <w:rFonts w:hint="eastAsia" w:ascii="仿宋_GB2312" w:eastAsia="仿宋_GB2312" w:hAnsiTheme="minorEastAsia" w:cstheme="minorEastAsia"/>
          <w:color w:val="000000" w:themeColor="text1"/>
          <w:sz w:val="32"/>
          <w:szCs w:val="32"/>
        </w:rPr>
        <w:t>万元，较2019年增加（减少）</w:t>
      </w:r>
      <w:r>
        <w:rPr>
          <w:rFonts w:hint="eastAsia" w:ascii="仿宋_GB2312" w:eastAsia="仿宋_GB2312" w:hAnsiTheme="minorEastAsia" w:cstheme="minorEastAsia"/>
          <w:color w:val="000000" w:themeColor="text1"/>
          <w:sz w:val="32"/>
          <w:szCs w:val="32"/>
          <w:lang w:val="en-US" w:eastAsia="zh-CN"/>
        </w:rPr>
        <w:t>1.95</w:t>
      </w:r>
      <w:r>
        <w:rPr>
          <w:rFonts w:hint="eastAsia" w:ascii="仿宋_GB2312" w:eastAsia="仿宋_GB2312" w:hAnsiTheme="minorEastAsia" w:cstheme="minorEastAsia"/>
          <w:color w:val="000000" w:themeColor="text1"/>
          <w:sz w:val="32"/>
          <w:szCs w:val="32"/>
        </w:rPr>
        <w:t>万元，其中：办公费支出</w:t>
      </w:r>
      <w:r>
        <w:rPr>
          <w:rFonts w:hint="eastAsia" w:ascii="仿宋_GB2312" w:eastAsia="仿宋_GB2312" w:hAnsiTheme="minorEastAsia" w:cstheme="minorEastAsia"/>
          <w:color w:val="000000" w:themeColor="text1"/>
          <w:sz w:val="32"/>
          <w:szCs w:val="32"/>
          <w:lang w:val="en-US" w:eastAsia="zh-CN"/>
        </w:rPr>
        <w:t>23.37</w:t>
      </w:r>
      <w:r>
        <w:rPr>
          <w:rFonts w:hint="eastAsia" w:ascii="仿宋_GB2312" w:eastAsia="仿宋_GB2312" w:hAnsiTheme="minorEastAsia" w:cstheme="minorEastAsia"/>
          <w:color w:val="000000" w:themeColor="text1"/>
          <w:sz w:val="32"/>
          <w:szCs w:val="32"/>
        </w:rPr>
        <w:t xml:space="preserve">万元、印刷费支出 </w:t>
      </w:r>
      <w:r>
        <w:rPr>
          <w:rFonts w:hint="eastAsia" w:ascii="仿宋_GB2312" w:eastAsia="仿宋_GB2312" w:hAnsiTheme="minorEastAsia" w:cstheme="minorEastAsia"/>
          <w:color w:val="000000" w:themeColor="text1"/>
          <w:sz w:val="32"/>
          <w:szCs w:val="32"/>
          <w:lang w:val="en-US" w:eastAsia="zh-CN"/>
        </w:rPr>
        <w:t>1.69</w:t>
      </w:r>
      <w:r>
        <w:rPr>
          <w:rFonts w:hint="eastAsia" w:ascii="仿宋_GB2312" w:eastAsia="仿宋_GB2312" w:hAnsiTheme="minorEastAsia" w:cstheme="minorEastAsia"/>
          <w:color w:val="000000" w:themeColor="text1"/>
          <w:sz w:val="32"/>
          <w:szCs w:val="32"/>
        </w:rPr>
        <w:t>万元、差旅费支出</w:t>
      </w:r>
      <w:r>
        <w:rPr>
          <w:rFonts w:hint="eastAsia" w:ascii="仿宋_GB2312" w:eastAsia="仿宋_GB2312" w:hAnsiTheme="minorEastAsia" w:cstheme="minorEastAsia"/>
          <w:color w:val="000000" w:themeColor="text1"/>
          <w:sz w:val="32"/>
          <w:szCs w:val="32"/>
          <w:lang w:val="en-US" w:eastAsia="zh-CN"/>
        </w:rPr>
        <w:t>0.85</w:t>
      </w:r>
      <w:r>
        <w:rPr>
          <w:rFonts w:hint="eastAsia" w:ascii="仿宋_GB2312" w:eastAsia="仿宋_GB2312" w:hAnsiTheme="minorEastAsia" w:cstheme="minorEastAsia"/>
          <w:color w:val="000000" w:themeColor="text1"/>
          <w:sz w:val="32"/>
          <w:szCs w:val="32"/>
        </w:rPr>
        <w:t>万元等。主要增减变化情况：</w:t>
      </w:r>
      <w:r>
        <w:rPr>
          <w:rFonts w:hint="eastAsia" w:ascii="仿宋_GB2312" w:eastAsia="仿宋_GB2312" w:hAnsiTheme="minorEastAsia" w:cstheme="minorEastAsia"/>
          <w:color w:val="auto"/>
          <w:sz w:val="32"/>
          <w:szCs w:val="32"/>
          <w:lang w:val="en-US" w:eastAsia="zh-CN"/>
        </w:rPr>
        <w:t>办公费、差旅费、印刷费均有所下降</w:t>
      </w:r>
      <w:bookmarkStart w:id="0" w:name="_GoBack"/>
      <w:bookmarkEnd w:id="0"/>
      <w:r>
        <w:rPr>
          <w:rFonts w:hint="eastAsia" w:ascii="仿宋_GB2312" w:eastAsia="仿宋_GB2312" w:hAnsiTheme="minorEastAsia" w:cstheme="minorEastAsia"/>
          <w:color w:val="000000" w:themeColor="text1"/>
          <w:sz w:val="32"/>
          <w:szCs w:val="32"/>
        </w:rPr>
        <w:t>。</w:t>
      </w:r>
    </w:p>
    <w:p>
      <w:pPr>
        <w:ind w:firstLine="640" w:firstLineChars="200"/>
        <w:rPr>
          <w:rFonts w:ascii="楷体" w:hAnsi="楷体" w:eastAsia="楷体" w:cstheme="minorEastAsia"/>
          <w:bCs/>
          <w:color w:val="000000" w:themeColor="text1"/>
          <w:sz w:val="32"/>
          <w:szCs w:val="32"/>
        </w:rPr>
      </w:pPr>
      <w:r>
        <w:rPr>
          <w:rFonts w:hint="eastAsia" w:ascii="仿宋_GB2312" w:eastAsia="仿宋_GB2312" w:hAnsiTheme="minorEastAsia" w:cstheme="minorEastAsia"/>
          <w:color w:val="000000" w:themeColor="text1"/>
          <w:sz w:val="32"/>
          <w:szCs w:val="32"/>
        </w:rPr>
        <w:t>五、</w:t>
      </w:r>
      <w:r>
        <w:rPr>
          <w:rFonts w:hint="eastAsia" w:ascii="楷体" w:hAnsi="楷体" w:eastAsia="楷体" w:cstheme="minorEastAsia"/>
          <w:bCs/>
          <w:color w:val="000000" w:themeColor="text1"/>
          <w:sz w:val="32"/>
          <w:szCs w:val="32"/>
        </w:rPr>
        <w:t>政府采购安排情况说明</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本部门2020年度政府采购安排0万元，其中：政府采购货物支出0万元、政府采购工程支出0万元、政府采购服务支出0万元。授予中小企业合同金额0万元，占政府采购支出总额的0%。</w:t>
      </w:r>
    </w:p>
    <w:p>
      <w:pPr>
        <w:ind w:firstLine="640" w:firstLineChars="200"/>
        <w:rPr>
          <w:rFonts w:ascii="楷体" w:hAnsi="楷体" w:eastAsia="楷体" w:cstheme="minorEastAsia"/>
          <w:bCs/>
          <w:color w:val="000000" w:themeColor="text1"/>
          <w:sz w:val="32"/>
          <w:szCs w:val="32"/>
        </w:rPr>
      </w:pPr>
      <w:r>
        <w:rPr>
          <w:rFonts w:hint="eastAsia" w:ascii="楷体" w:hAnsi="楷体" w:eastAsia="楷体" w:cstheme="minorEastAsia"/>
          <w:bCs/>
          <w:color w:val="000000" w:themeColor="text1"/>
          <w:sz w:val="32"/>
          <w:szCs w:val="32"/>
        </w:rPr>
        <w:t>六、对专业性较强的名词进行解释</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（一）财政拨款收入：指单位本年度从本级财政部门取得的财政拨款，包括一般公共预算财政拨款和政府性基金预算财政拨款。</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（二）上级补助收入：指事业单位从主管部门和上级单位取得的非财政补助收入。</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 xml:space="preserve">（三）事业收入：指事业单位开展专业业务活动及其辅助活动取得的收入；事业单位收到的财政专户实际核拨的教育收费等资金在此反映。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（四）经营收入：指事业单位在专业业务活动及其辅助活动之外开展非独立核算经营活动取得的收入。</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（五）附属单位缴款：指事业单位附属独立核算单位按照有关规定上缴的收入。</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 xml:space="preserve">（六）其他收入：指单位取得的除上述“财政拨款收入”、“事业收入”、“经营收入”、“附属单位缴款”等以外的各项收入。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 xml:space="preserve">（七）用事业基金弥补收支差额：指事业单位用事业基金弥补当年收支差额的数额。 </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 xml:space="preserve">（八）年初结转和结余：指单位上年结转本年使用的基本支出结转、项目支出结转和结余和经营结余。 </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 xml:space="preserve">（九）结余分配：指事业单位按规定对非财政补助结余资金提取的职工福利基金、事业基金和缴纳的所得税，以及减少单位按规定应缴回的基本建设竣工项目结余资金。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（十）年末结转和结余资金：指单位结转下年的基本支出结转、项目支出结转和结余和经营结余。</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 xml:space="preserve">（十一）基本支出：指为保障机构正常运转、完成日常工作任务而发生的人员支出和公用支出。 </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 xml:space="preserve">（十二）项目支出：指在基本支出之外为完成特定的行政任务或事业发展目标所发生的支出。 </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（十三）上缴上级支出：指事业单位按照财政部门和主管部门的规定上缴上级单位的支出。</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（十四）经营支出：指事业单位在专业业务活动及其辅助活动之外开展非独立核算经营活动发生的支出。</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（十五）对附属单位补助支出：指事业单位用财政补助收入之外的收入对附属单位补助发生的支出。</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 xml:space="preserve">（十六）“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十七）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ascii="楷体" w:hAnsi="楷体" w:eastAsia="楷体" w:cstheme="minorEastAsia"/>
          <w:bCs/>
          <w:color w:val="000000" w:themeColor="text1"/>
          <w:sz w:val="32"/>
          <w:szCs w:val="32"/>
        </w:rPr>
      </w:pPr>
      <w:r>
        <w:rPr>
          <w:rFonts w:hint="eastAsia" w:ascii="楷体" w:hAnsi="楷体" w:eastAsia="楷体" w:cstheme="minorEastAsia"/>
          <w:bCs/>
          <w:color w:val="000000" w:themeColor="text1"/>
          <w:sz w:val="32"/>
          <w:szCs w:val="32"/>
        </w:rPr>
        <w:t>七、国有资产占用情况说明</w:t>
      </w:r>
    </w:p>
    <w:p>
      <w:pPr>
        <w:pStyle w:val="4"/>
        <w:widowControl/>
        <w:spacing w:before="150" w:beforeAutospacing="0" w:after="150" w:afterAutospacing="0" w:line="465" w:lineRule="atLeast"/>
        <w:ind w:firstLine="555"/>
        <w:jc w:val="both"/>
        <w:rPr>
          <w:rFonts w:ascii="仿宋_GB2312" w:hAnsi="仿宋_GB2312" w:eastAsia="仿宋_GB2312" w:cs="仿宋_GB2312"/>
          <w:sz w:val="32"/>
          <w:szCs w:val="32"/>
        </w:rPr>
      </w:pPr>
      <w:r>
        <w:rPr>
          <w:rFonts w:hint="eastAsia" w:ascii="仿宋_GB2312" w:hAnsi="仿宋_GB2312" w:eastAsia="仿宋_GB2312" w:cs="仿宋_GB2312"/>
          <w:sz w:val="32"/>
          <w:szCs w:val="32"/>
          <w:shd w:val="clear" w:color="auto" w:fill="FFFFFF"/>
        </w:rPr>
        <w:t>截止2019年12月31日，本单位资产总额585.72万元，其中流动资产406.77万元，固定资产178.95万元，在建工程4.43万元，无形资产万元。固定资产当中，房屋构筑物105.12万元，汽车辆万元，单价200万元以上大型设备价值万元，其他固定资产73.83万元。 </w:t>
      </w:r>
    </w:p>
    <w:p>
      <w:pPr>
        <w:pStyle w:val="4"/>
        <w:widowControl/>
        <w:spacing w:before="150" w:beforeAutospacing="0" w:after="150" w:afterAutospacing="0" w:line="465" w:lineRule="atLeast"/>
        <w:ind w:firstLine="555"/>
        <w:jc w:val="both"/>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与上年相比，本年资产总额增加78.92万元。 </w:t>
      </w:r>
    </w:p>
    <w:p>
      <w:pPr>
        <w:ind w:firstLine="640" w:firstLineChars="200"/>
        <w:rPr>
          <w:rFonts w:ascii="楷体" w:hAnsi="楷体" w:eastAsia="楷体" w:cstheme="minorEastAsia"/>
          <w:bCs/>
          <w:color w:val="000000" w:themeColor="text1"/>
          <w:sz w:val="32"/>
          <w:szCs w:val="32"/>
        </w:rPr>
      </w:pPr>
      <w:r>
        <w:rPr>
          <w:rFonts w:hint="eastAsia" w:ascii="楷体" w:hAnsi="楷体" w:eastAsia="楷体" w:cstheme="minorEastAsia"/>
          <w:bCs/>
          <w:color w:val="000000" w:themeColor="text1"/>
          <w:sz w:val="32"/>
          <w:szCs w:val="32"/>
        </w:rPr>
        <w:t>八、重点项目预算的绩效目标等预算绩效情况说明</w:t>
      </w:r>
    </w:p>
    <w:p>
      <w:pPr>
        <w:ind w:firstLine="640" w:firstLineChars="200"/>
        <w:rPr>
          <w:rFonts w:ascii="楷体" w:hAnsi="楷体" w:eastAsia="楷体" w:cstheme="minorEastAsia"/>
          <w:bCs/>
          <w:color w:val="000000" w:themeColor="text1"/>
          <w:sz w:val="32"/>
          <w:szCs w:val="32"/>
        </w:rPr>
      </w:pPr>
      <w:r>
        <w:rPr>
          <w:rFonts w:hint="eastAsia" w:ascii="楷体" w:hAnsi="楷体" w:eastAsia="楷体" w:cstheme="minorEastAsia"/>
          <w:bCs/>
          <w:color w:val="000000" w:themeColor="text1"/>
          <w:sz w:val="32"/>
          <w:szCs w:val="32"/>
        </w:rPr>
        <w:t>本单位本年度无此项预算，故无此项说明情况。</w:t>
      </w:r>
    </w:p>
    <w:p>
      <w:pPr>
        <w:ind w:firstLine="640" w:firstLineChars="200"/>
        <w:rPr>
          <w:rFonts w:ascii="楷体" w:hAnsi="楷体" w:eastAsia="楷体" w:cstheme="minorEastAsia"/>
          <w:bCs/>
          <w:color w:val="000000" w:themeColor="text1"/>
          <w:sz w:val="32"/>
          <w:szCs w:val="32"/>
        </w:rPr>
      </w:pPr>
      <w:r>
        <w:rPr>
          <w:rFonts w:hint="eastAsia" w:ascii="楷体" w:hAnsi="楷体" w:eastAsia="楷体" w:cstheme="minorEastAsia"/>
          <w:bCs/>
          <w:color w:val="000000" w:themeColor="text1"/>
          <w:sz w:val="32"/>
          <w:szCs w:val="32"/>
        </w:rPr>
        <w:t>九、一般公共预算“三公”经费支出增减变化原因等说明</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本部门2020年度一般公共预算“三公”经费预算数为0万元，较2019年减少0万元，下降0 %，其中：</w:t>
      </w:r>
    </w:p>
    <w:p>
      <w:pPr>
        <w:numPr>
          <w:ilvl w:val="0"/>
          <w:numId w:val="1"/>
        </w:num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因公出国（境）支出年初预算数为0万元，因公出国（境）团组数为0，人数为0。较2018年增加（减少）0万元，增长（下降）0%。</w:t>
      </w:r>
    </w:p>
    <w:p>
      <w:pPr>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　　（二）公务接待费支出年初预算数为0万元，较2018年减少0万元，下降0%。主要原因是：专项活动减少。本年度国内公务接待共0批次，共0人。</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三）公务用车购置及运行维护费支出0万元，其中公务用车购置年初预算数为0万元，较2018年增加（减少）0万元，增长（下降）0%；公务用车运行维护费支出年初预算数为0万元，较2018年增加（减少）0万元，增长（下降）0%。本年度公务用车购置数0辆，公务用车保有量0辆。</w:t>
      </w:r>
    </w:p>
    <w:p>
      <w:pPr>
        <w:ind w:firstLine="640" w:firstLineChars="200"/>
        <w:rPr>
          <w:rFonts w:ascii="楷体" w:hAnsi="楷体" w:eastAsia="楷体" w:cs="楷体"/>
          <w:color w:val="000000" w:themeColor="text1"/>
          <w:sz w:val="32"/>
          <w:szCs w:val="32"/>
        </w:rPr>
      </w:pPr>
      <w:r>
        <w:rPr>
          <w:rFonts w:hint="eastAsia" w:ascii="楷体" w:hAnsi="楷体" w:eastAsia="楷体" w:cs="楷体"/>
          <w:color w:val="000000" w:themeColor="text1"/>
          <w:sz w:val="32"/>
          <w:szCs w:val="32"/>
        </w:rPr>
        <w:t>十、政府性基金预算支出预算情况说明</w:t>
      </w:r>
    </w:p>
    <w:p>
      <w:pPr>
        <w:ind w:firstLine="640" w:firstLineChars="200"/>
        <w:rPr>
          <w:rFonts w:asciiTheme="minorEastAsia"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本单位本年度无此项预算，故无此项说明。</w:t>
      </w:r>
    </w:p>
    <w:p>
      <w:pPr>
        <w:ind w:firstLine="640" w:firstLineChars="200"/>
        <w:rPr>
          <w:rFonts w:asciiTheme="minorEastAsia" w:hAnsiTheme="minorEastAsia" w:cstheme="minorEastAsia"/>
          <w:color w:val="000000" w:themeColor="text1"/>
          <w:sz w:val="32"/>
          <w:szCs w:val="32"/>
        </w:rPr>
      </w:pPr>
    </w:p>
    <w:p>
      <w:pPr>
        <w:ind w:firstLine="640" w:firstLineChars="200"/>
        <w:rPr>
          <w:rFonts w:asciiTheme="minorEastAsia" w:hAnsiTheme="minorEastAsia" w:cstheme="minorEastAsia"/>
          <w:color w:val="000000" w:themeColor="text1"/>
          <w:sz w:val="32"/>
          <w:szCs w:val="32"/>
        </w:rPr>
      </w:pPr>
    </w:p>
    <w:p>
      <w:pPr>
        <w:ind w:firstLine="640" w:firstLineChars="200"/>
        <w:rPr>
          <w:rFonts w:asciiTheme="minorEastAsia" w:hAnsiTheme="minorEastAsia" w:cstheme="minorEastAsia"/>
          <w:color w:val="000000" w:themeColor="text1"/>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48E87EB6"/>
    <w:rsid w:val="0001019D"/>
    <w:rsid w:val="0011026C"/>
    <w:rsid w:val="00121209"/>
    <w:rsid w:val="001330DE"/>
    <w:rsid w:val="00137CCC"/>
    <w:rsid w:val="00163AFF"/>
    <w:rsid w:val="001C0185"/>
    <w:rsid w:val="002A78F3"/>
    <w:rsid w:val="002B74C9"/>
    <w:rsid w:val="002F3506"/>
    <w:rsid w:val="003343CB"/>
    <w:rsid w:val="00356142"/>
    <w:rsid w:val="00477313"/>
    <w:rsid w:val="00481790"/>
    <w:rsid w:val="004F2481"/>
    <w:rsid w:val="00502635"/>
    <w:rsid w:val="00594234"/>
    <w:rsid w:val="005C7821"/>
    <w:rsid w:val="005F2480"/>
    <w:rsid w:val="00643BE9"/>
    <w:rsid w:val="00696E76"/>
    <w:rsid w:val="00751A1A"/>
    <w:rsid w:val="00760ADC"/>
    <w:rsid w:val="007634B0"/>
    <w:rsid w:val="00835152"/>
    <w:rsid w:val="008524E1"/>
    <w:rsid w:val="008934C9"/>
    <w:rsid w:val="008C542A"/>
    <w:rsid w:val="008D5CA9"/>
    <w:rsid w:val="009436C0"/>
    <w:rsid w:val="009B6471"/>
    <w:rsid w:val="00A61D97"/>
    <w:rsid w:val="00AE6012"/>
    <w:rsid w:val="00B84099"/>
    <w:rsid w:val="00BA3F46"/>
    <w:rsid w:val="00BD7E57"/>
    <w:rsid w:val="00C91007"/>
    <w:rsid w:val="00CC30DB"/>
    <w:rsid w:val="00CF14FA"/>
    <w:rsid w:val="00D25442"/>
    <w:rsid w:val="00D479CF"/>
    <w:rsid w:val="00DB4D8C"/>
    <w:rsid w:val="00DE3B5B"/>
    <w:rsid w:val="00E74BF6"/>
    <w:rsid w:val="00E74F60"/>
    <w:rsid w:val="00EB1B14"/>
    <w:rsid w:val="014A06B6"/>
    <w:rsid w:val="01742A72"/>
    <w:rsid w:val="01DA336E"/>
    <w:rsid w:val="05E42E29"/>
    <w:rsid w:val="061E09E3"/>
    <w:rsid w:val="06A43BA7"/>
    <w:rsid w:val="087A6196"/>
    <w:rsid w:val="0C5A5250"/>
    <w:rsid w:val="0C64513E"/>
    <w:rsid w:val="0D1C06F1"/>
    <w:rsid w:val="0DE649EC"/>
    <w:rsid w:val="0EE25EB1"/>
    <w:rsid w:val="10CB3E8D"/>
    <w:rsid w:val="11F35FF2"/>
    <w:rsid w:val="179A58B8"/>
    <w:rsid w:val="1B4A6025"/>
    <w:rsid w:val="1DF453AF"/>
    <w:rsid w:val="1E107510"/>
    <w:rsid w:val="1E643EFE"/>
    <w:rsid w:val="209E0EC3"/>
    <w:rsid w:val="22140CC1"/>
    <w:rsid w:val="23CD3B0C"/>
    <w:rsid w:val="24D63713"/>
    <w:rsid w:val="2A937DAC"/>
    <w:rsid w:val="2DB60033"/>
    <w:rsid w:val="2F754CA8"/>
    <w:rsid w:val="2FB928F6"/>
    <w:rsid w:val="341824CB"/>
    <w:rsid w:val="343F3937"/>
    <w:rsid w:val="34D53928"/>
    <w:rsid w:val="36870474"/>
    <w:rsid w:val="37015ED3"/>
    <w:rsid w:val="39E01B38"/>
    <w:rsid w:val="3F5C42DA"/>
    <w:rsid w:val="43E475B8"/>
    <w:rsid w:val="458B37F5"/>
    <w:rsid w:val="467D2DBE"/>
    <w:rsid w:val="48832669"/>
    <w:rsid w:val="48E87EB6"/>
    <w:rsid w:val="4A4F3891"/>
    <w:rsid w:val="4AFA4BB2"/>
    <w:rsid w:val="4B2F42F1"/>
    <w:rsid w:val="4D9B3CEE"/>
    <w:rsid w:val="4EBA5260"/>
    <w:rsid w:val="522F50B0"/>
    <w:rsid w:val="52567629"/>
    <w:rsid w:val="582B68F4"/>
    <w:rsid w:val="583C58B0"/>
    <w:rsid w:val="5D083F24"/>
    <w:rsid w:val="5D306324"/>
    <w:rsid w:val="5E0B45F3"/>
    <w:rsid w:val="60860A87"/>
    <w:rsid w:val="60B46440"/>
    <w:rsid w:val="61C6166E"/>
    <w:rsid w:val="635C762A"/>
    <w:rsid w:val="67ED3DBD"/>
    <w:rsid w:val="6FD93AE0"/>
    <w:rsid w:val="6FED7472"/>
    <w:rsid w:val="71715484"/>
    <w:rsid w:val="71FC58C7"/>
    <w:rsid w:val="7249546B"/>
    <w:rsid w:val="729F0AAD"/>
    <w:rsid w:val="75F45C0F"/>
    <w:rsid w:val="76EA18E7"/>
    <w:rsid w:val="787A2A8F"/>
    <w:rsid w:val="7C7014A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Char"/>
    <w:basedOn w:val="6"/>
    <w:link w:val="3"/>
    <w:qFormat/>
    <w:uiPriority w:val="0"/>
    <w:rPr>
      <w:rFonts w:asciiTheme="minorHAnsi" w:hAnsiTheme="minorHAnsi" w:eastAsiaTheme="minorEastAsia" w:cstheme="minorBidi"/>
      <w:kern w:val="2"/>
      <w:sz w:val="18"/>
      <w:szCs w:val="18"/>
    </w:rPr>
  </w:style>
  <w:style w:type="character" w:customStyle="1" w:styleId="9">
    <w:name w:val="页脚 Char"/>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Pages>
  <Words>441</Words>
  <Characters>2514</Characters>
  <Lines>20</Lines>
  <Paragraphs>5</Paragraphs>
  <TotalTime>0</TotalTime>
  <ScaleCrop>false</ScaleCrop>
  <LinksUpToDate>false</LinksUpToDate>
  <CharactersWithSpaces>2950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l</cp:lastModifiedBy>
  <cp:lastPrinted>2019-09-11T06:01:00Z</cp:lastPrinted>
  <dcterms:modified xsi:type="dcterms:W3CDTF">2021-06-05T10:26:50Z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