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stheme="minorEastAsia"/>
          <w:sz w:val="44"/>
          <w:szCs w:val="44"/>
          <w:lang w:eastAsia="zh-CN"/>
        </w:rPr>
      </w:pPr>
    </w:p>
    <w:p>
      <w:pPr>
        <w:jc w:val="center"/>
        <w:rPr>
          <w:rFonts w:hint="eastAsia" w:ascii="黑体" w:hAnsi="黑体" w:eastAsia="黑体" w:cstheme="minorEastAsia"/>
          <w:sz w:val="44"/>
          <w:szCs w:val="44"/>
        </w:rPr>
      </w:pPr>
      <w:r>
        <w:rPr>
          <w:rFonts w:hint="eastAsia" w:ascii="黑体" w:hAnsi="黑体" w:eastAsia="黑体" w:cstheme="minorEastAsia"/>
          <w:sz w:val="44"/>
          <w:szCs w:val="44"/>
          <w:lang w:eastAsia="zh-CN"/>
        </w:rPr>
        <w:t>襄垣</w:t>
      </w:r>
      <w:r>
        <w:rPr>
          <w:rFonts w:hint="eastAsia" w:ascii="黑体" w:hAnsi="黑体" w:eastAsia="黑体" w:cstheme="minorEastAsia"/>
          <w:sz w:val="44"/>
          <w:szCs w:val="44"/>
        </w:rPr>
        <w:t>县</w:t>
      </w:r>
      <w:r>
        <w:rPr>
          <w:rFonts w:hint="eastAsia" w:ascii="Arial" w:hAnsi="Arial" w:eastAsia="黑体" w:cs="Arial"/>
          <w:sz w:val="44"/>
          <w:szCs w:val="44"/>
          <w:lang w:eastAsia="zh-CN"/>
        </w:rPr>
        <w:t>教育局</w:t>
      </w:r>
    </w:p>
    <w:p>
      <w:pPr>
        <w:jc w:val="center"/>
        <w:rPr>
          <w:rFonts w:ascii="黑体" w:hAnsi="黑体" w:eastAsia="黑体" w:cstheme="minorEastAsia"/>
          <w:sz w:val="44"/>
          <w:szCs w:val="44"/>
        </w:rPr>
      </w:pPr>
      <w:r>
        <w:rPr>
          <w:rFonts w:hint="eastAsia" w:ascii="黑体" w:hAnsi="黑体" w:eastAsia="黑体" w:cstheme="minorEastAsia"/>
          <w:sz w:val="44"/>
          <w:szCs w:val="44"/>
        </w:rPr>
        <w:t>20</w:t>
      </w:r>
      <w:r>
        <w:rPr>
          <w:rFonts w:hint="eastAsia" w:ascii="黑体" w:hAnsi="黑体" w:eastAsia="黑体" w:cstheme="minorEastAsia"/>
          <w:sz w:val="44"/>
          <w:szCs w:val="44"/>
          <w:lang w:val="en-US" w:eastAsia="zh-CN"/>
        </w:rPr>
        <w:t>20</w:t>
      </w:r>
      <w:r>
        <w:rPr>
          <w:rFonts w:hint="eastAsia" w:ascii="黑体" w:hAnsi="黑体" w:eastAsia="黑体" w:cstheme="minorEastAsia"/>
          <w:sz w:val="44"/>
          <w:szCs w:val="44"/>
        </w:rPr>
        <w:t>年部门</w:t>
      </w:r>
      <w:r>
        <w:rPr>
          <w:rFonts w:hint="eastAsia" w:ascii="黑体" w:hAnsi="黑体" w:eastAsia="黑体" w:cstheme="minorEastAsia"/>
          <w:sz w:val="44"/>
          <w:szCs w:val="44"/>
          <w:lang w:eastAsia="zh-CN"/>
        </w:rPr>
        <w:t>预算</w:t>
      </w:r>
      <w:r>
        <w:rPr>
          <w:rFonts w:hint="eastAsia" w:ascii="黑体" w:hAnsi="黑体" w:eastAsia="黑体" w:cstheme="minorEastAsia"/>
          <w:sz w:val="44"/>
          <w:szCs w:val="44"/>
        </w:rPr>
        <w:t>公开</w:t>
      </w:r>
      <w:r>
        <w:rPr>
          <w:rFonts w:hint="eastAsia" w:ascii="黑体" w:hAnsi="黑体" w:eastAsia="黑体" w:cstheme="minorEastAsia"/>
          <w:sz w:val="44"/>
          <w:szCs w:val="44"/>
          <w:lang w:eastAsia="zh-CN"/>
        </w:rPr>
        <w:t>情况</w:t>
      </w:r>
      <w:r>
        <w:rPr>
          <w:rFonts w:hint="eastAsia" w:ascii="黑体" w:hAnsi="黑体" w:eastAsia="黑体" w:cstheme="minorEastAsia"/>
          <w:sz w:val="44"/>
          <w:szCs w:val="44"/>
        </w:rPr>
        <w:t>说明</w:t>
      </w:r>
    </w:p>
    <w:p>
      <w:pPr>
        <w:ind w:firstLine="640" w:firstLineChars="200"/>
        <w:rPr>
          <w:rFonts w:asciiTheme="minorEastAsia" w:hAnsiTheme="minorEastAsia" w:cstheme="minorEastAsia"/>
          <w:sz w:val="32"/>
          <w:szCs w:val="32"/>
        </w:rPr>
      </w:pPr>
      <w:r>
        <w:rPr>
          <w:rFonts w:hint="eastAsia" w:asciiTheme="minorEastAsia" w:hAnsiTheme="minorEastAsia" w:cstheme="minorEastAsia"/>
          <w:sz w:val="32"/>
          <w:szCs w:val="32"/>
        </w:rPr>
        <w:t xml:space="preserve"> </w:t>
      </w:r>
    </w:p>
    <w:p>
      <w:pPr>
        <w:ind w:firstLine="643" w:firstLineChars="200"/>
        <w:rPr>
          <w:rFonts w:hint="eastAsia" w:ascii="楷体" w:hAnsi="楷体" w:eastAsia="楷体" w:cstheme="minorEastAsia"/>
          <w:b/>
          <w:bCs w:val="0"/>
          <w:sz w:val="32"/>
          <w:szCs w:val="32"/>
        </w:rPr>
      </w:pPr>
      <w:r>
        <w:rPr>
          <w:rFonts w:hint="eastAsia" w:ascii="楷体" w:hAnsi="楷体" w:eastAsia="楷体" w:cstheme="minorEastAsia"/>
          <w:b/>
          <w:bCs w:val="0"/>
          <w:sz w:val="32"/>
          <w:szCs w:val="32"/>
        </w:rPr>
        <w:t>一、部门主要职能</w:t>
      </w:r>
    </w:p>
    <w:p>
      <w:pPr>
        <w:ind w:firstLine="600"/>
        <w:jc w:val="both"/>
        <w:rPr>
          <w:rFonts w:hint="eastAsia" w:ascii="仿宋" w:hAnsi="仿宋" w:eastAsia="仿宋" w:cs="仿宋"/>
          <w:sz w:val="30"/>
          <w:szCs w:val="30"/>
        </w:rPr>
      </w:pPr>
      <w:r>
        <w:rPr>
          <w:rFonts w:hint="eastAsia" w:ascii="仿宋" w:hAnsi="仿宋" w:eastAsia="仿宋" w:cs="仿宋"/>
          <w:sz w:val="30"/>
          <w:szCs w:val="30"/>
        </w:rPr>
        <w:t>(1)拟定全县教育改革与发展的战略、政策和规划，组织实施教育法律、法规和方针、政策，起草地方性规章草案和规范性文件并监督实施，组织开展教育行政执法。</w:t>
      </w:r>
    </w:p>
    <w:p>
      <w:pPr>
        <w:ind w:firstLine="600"/>
        <w:jc w:val="both"/>
        <w:rPr>
          <w:rFonts w:hint="eastAsia" w:ascii="仿宋" w:hAnsi="仿宋" w:eastAsia="仿宋" w:cs="仿宋"/>
          <w:sz w:val="30"/>
          <w:szCs w:val="30"/>
        </w:rPr>
      </w:pPr>
      <w:r>
        <w:rPr>
          <w:rFonts w:hint="eastAsia" w:ascii="仿宋" w:hAnsi="仿宋" w:eastAsia="仿宋" w:cs="仿宋"/>
          <w:sz w:val="30"/>
          <w:szCs w:val="30"/>
        </w:rPr>
        <w:t>(2)负责各级各类教育的统筹规划和协调管理，会同有关部门制定各级各类学校的设置标准；指导各级各类学校的教育教学改革，负责教育基本信息的统计、分析和公布。</w:t>
      </w:r>
    </w:p>
    <w:p>
      <w:pPr>
        <w:ind w:firstLine="600"/>
        <w:jc w:val="both"/>
        <w:rPr>
          <w:rFonts w:hint="eastAsia" w:ascii="仿宋" w:hAnsi="仿宋" w:eastAsia="仿宋" w:cs="仿宋"/>
          <w:sz w:val="30"/>
          <w:szCs w:val="30"/>
        </w:rPr>
      </w:pPr>
      <w:r>
        <w:rPr>
          <w:rFonts w:hint="eastAsia" w:ascii="仿宋" w:hAnsi="仿宋" w:eastAsia="仿宋" w:cs="仿宋"/>
          <w:sz w:val="30"/>
          <w:szCs w:val="30"/>
        </w:rPr>
        <w:t>(3)负责推进义务教育均衡发展和促进教育公平，负责义务教育的宏观指导和协调，指导普通高中教育、幼儿教育和特殊教育工作。制定基础教育教学基本要求和教学基本文件，规划全县中小学教材建设，组织审定地方教材，全面实施素质教育。</w:t>
      </w:r>
    </w:p>
    <w:p>
      <w:pPr>
        <w:ind w:firstLine="600"/>
        <w:jc w:val="both"/>
        <w:rPr>
          <w:rFonts w:hint="eastAsia" w:ascii="仿宋" w:hAnsi="仿宋" w:eastAsia="仿宋" w:cs="仿宋"/>
          <w:sz w:val="30"/>
          <w:szCs w:val="30"/>
        </w:rPr>
      </w:pPr>
      <w:r>
        <w:rPr>
          <w:rFonts w:hint="eastAsia" w:ascii="仿宋" w:hAnsi="仿宋" w:eastAsia="仿宋" w:cs="仿宋"/>
          <w:sz w:val="30"/>
          <w:szCs w:val="30"/>
        </w:rPr>
        <w:t xml:space="preserve">(4)指导全县教育督导工作，负责组织和指导督导检查和评估验收工作，指导基础教育发展水平、质量的监测工作。   </w:t>
      </w:r>
    </w:p>
    <w:p>
      <w:pPr>
        <w:ind w:firstLine="600"/>
        <w:jc w:val="both"/>
        <w:rPr>
          <w:rFonts w:hint="eastAsia" w:ascii="仿宋" w:hAnsi="仿宋" w:eastAsia="仿宋" w:cs="仿宋"/>
          <w:sz w:val="30"/>
          <w:szCs w:val="30"/>
        </w:rPr>
      </w:pPr>
      <w:r>
        <w:rPr>
          <w:rFonts w:hint="eastAsia" w:ascii="仿宋" w:hAnsi="仿宋" w:eastAsia="仿宋" w:cs="仿宋"/>
          <w:sz w:val="30"/>
          <w:szCs w:val="30"/>
        </w:rPr>
        <w:t xml:space="preserve">(5)指导以就业为导向的职业教育的发展与改革，制定职业教育教学基本要求和教学指导性文件；指导中等职业教育教材建设和职业指导工作。　　             </w:t>
      </w:r>
    </w:p>
    <w:p>
      <w:pPr>
        <w:ind w:firstLine="600"/>
        <w:jc w:val="both"/>
        <w:rPr>
          <w:rFonts w:hint="eastAsia" w:ascii="仿宋" w:hAnsi="仿宋" w:eastAsia="仿宋" w:cs="仿宋"/>
          <w:sz w:val="30"/>
          <w:szCs w:val="30"/>
        </w:rPr>
      </w:pPr>
      <w:r>
        <w:rPr>
          <w:rFonts w:hint="eastAsia" w:ascii="仿宋" w:hAnsi="仿宋" w:eastAsia="仿宋" w:cs="仿宋"/>
          <w:sz w:val="30"/>
          <w:szCs w:val="30"/>
        </w:rPr>
        <w:t>(6)会同有关部门拟订全县教育系统人事、劳资、职称管理工作的有关政策，指导全县教育行政管理及学校内部管理体制改革，对全县的教师队伍和教育干部进行宏观管理，制定教师和教育干部培训计划并组织实施，组织全县教育系统教职工的专业技术职务评审。</w:t>
      </w:r>
    </w:p>
    <w:p>
      <w:pPr>
        <w:ind w:firstLine="600"/>
        <w:jc w:val="both"/>
        <w:rPr>
          <w:rFonts w:hint="eastAsia" w:ascii="仿宋" w:hAnsi="仿宋" w:eastAsia="仿宋" w:cs="仿宋"/>
          <w:sz w:val="30"/>
          <w:szCs w:val="30"/>
        </w:rPr>
      </w:pPr>
      <w:r>
        <w:rPr>
          <w:rFonts w:hint="eastAsia" w:ascii="仿宋" w:hAnsi="仿宋" w:eastAsia="仿宋" w:cs="仿宋"/>
          <w:sz w:val="30"/>
          <w:szCs w:val="30"/>
        </w:rPr>
        <w:t>(7)负责本部门教育经费的统筹管理，参与拟定教育经费筹措、教育拨款、教育基建投资的政策，负责统计全县教育经费投入情况，监测全县教育经费的筹措和使用情况，负责国内外对我县教育援助和教育贷款的管理。</w:t>
      </w:r>
    </w:p>
    <w:p>
      <w:pPr>
        <w:ind w:firstLine="600"/>
        <w:jc w:val="both"/>
        <w:rPr>
          <w:rFonts w:hint="eastAsia" w:ascii="仿宋" w:hAnsi="仿宋" w:eastAsia="仿宋" w:cs="仿宋"/>
          <w:sz w:val="30"/>
          <w:szCs w:val="30"/>
        </w:rPr>
      </w:pPr>
      <w:r>
        <w:rPr>
          <w:rFonts w:hint="eastAsia" w:ascii="仿宋" w:hAnsi="仿宋" w:eastAsia="仿宋" w:cs="仿宋"/>
          <w:sz w:val="30"/>
          <w:szCs w:val="30"/>
        </w:rPr>
        <w:t>(8)指导各级各类学校的思想政治工作、德育工作、体育卫生与艺术教育工作和国防教育工作。</w:t>
      </w:r>
    </w:p>
    <w:p>
      <w:pPr>
        <w:ind w:firstLine="600"/>
        <w:jc w:val="both"/>
        <w:rPr>
          <w:rFonts w:hint="eastAsia" w:ascii="仿宋" w:hAnsi="仿宋" w:eastAsia="仿宋" w:cs="仿宋"/>
          <w:sz w:val="30"/>
          <w:szCs w:val="30"/>
        </w:rPr>
      </w:pPr>
      <w:r>
        <w:rPr>
          <w:rFonts w:hint="eastAsia" w:ascii="仿宋" w:hAnsi="仿宋" w:eastAsia="仿宋" w:cs="仿宋"/>
          <w:sz w:val="30"/>
          <w:szCs w:val="30"/>
        </w:rPr>
        <w:t>(9)负责县直学校党建工作、统战工作和稳定工作；抓好县直学校的组织工作、宣传工作和精神文明建设。</w:t>
      </w:r>
    </w:p>
    <w:p>
      <w:pPr>
        <w:ind w:firstLine="600"/>
        <w:jc w:val="both"/>
        <w:rPr>
          <w:rFonts w:hint="eastAsia" w:ascii="仿宋" w:hAnsi="仿宋" w:eastAsia="仿宋" w:cs="仿宋"/>
          <w:sz w:val="30"/>
          <w:szCs w:val="30"/>
        </w:rPr>
      </w:pPr>
      <w:r>
        <w:rPr>
          <w:rFonts w:hint="eastAsia" w:ascii="仿宋" w:hAnsi="仿宋" w:eastAsia="仿宋" w:cs="仿宋"/>
          <w:sz w:val="30"/>
          <w:szCs w:val="30"/>
        </w:rPr>
        <w:t>(10)负责各类高等、中等学历教育招生考试和学籍学历管理工作。</w:t>
      </w:r>
    </w:p>
    <w:p>
      <w:pPr>
        <w:ind w:firstLine="600"/>
        <w:jc w:val="both"/>
        <w:rPr>
          <w:rFonts w:hint="eastAsia" w:ascii="仿宋" w:hAnsi="仿宋" w:eastAsia="仿宋" w:cs="仿宋"/>
          <w:sz w:val="30"/>
          <w:szCs w:val="30"/>
        </w:rPr>
      </w:pPr>
      <w:r>
        <w:rPr>
          <w:rFonts w:hint="eastAsia" w:ascii="仿宋" w:hAnsi="仿宋" w:eastAsia="仿宋" w:cs="仿宋"/>
          <w:sz w:val="30"/>
          <w:szCs w:val="30"/>
        </w:rPr>
        <w:t>(11)统管全县学校、幼儿园的安全工作；负责制定全县学校、幼儿园安全工作的有关制度；督促学校抓好学校安全教育，保证学校和师生的生命和财产安全。</w:t>
      </w:r>
    </w:p>
    <w:p>
      <w:pPr>
        <w:ind w:firstLine="600"/>
        <w:jc w:val="both"/>
        <w:rPr>
          <w:rFonts w:hint="eastAsia" w:ascii="仿宋" w:hAnsi="仿宋" w:eastAsia="仿宋" w:cs="仿宋"/>
          <w:sz w:val="30"/>
          <w:szCs w:val="30"/>
        </w:rPr>
      </w:pPr>
      <w:r>
        <w:rPr>
          <w:rFonts w:hint="eastAsia" w:ascii="仿宋" w:hAnsi="仿宋" w:eastAsia="仿宋" w:cs="仿宋"/>
          <w:sz w:val="30"/>
          <w:szCs w:val="30"/>
        </w:rPr>
        <w:t>(12)负责贯彻落实国家语言文字工作方针、政策，组织协调、监督检查汉语语言文字的规范化建设，指导推广普通话工作和普通话师资培训工作。</w:t>
      </w:r>
    </w:p>
    <w:p>
      <w:pPr>
        <w:ind w:firstLine="600"/>
        <w:jc w:val="both"/>
        <w:rPr>
          <w:rFonts w:hint="eastAsia" w:ascii="仿宋" w:hAnsi="仿宋" w:eastAsia="仿宋" w:cs="仿宋"/>
          <w:sz w:val="30"/>
          <w:szCs w:val="30"/>
        </w:rPr>
      </w:pPr>
      <w:r>
        <w:rPr>
          <w:rFonts w:hint="eastAsia" w:ascii="仿宋" w:hAnsi="仿宋" w:eastAsia="仿宋" w:cs="仿宋"/>
          <w:sz w:val="30"/>
          <w:szCs w:val="30"/>
        </w:rPr>
        <w:t>(13)研究提出科技发展规划和科技促进经济与社会发展的方针、政策、法规；研究科技促进经济与社会发展的重大问题；研究确定科技发展的重大布局和优先领域；负责县科技型中小企业技术创新工作，推动全县科技创新体系建设，提高全县科技创新能力。</w:t>
      </w:r>
    </w:p>
    <w:p>
      <w:pPr>
        <w:ind w:firstLine="600"/>
        <w:jc w:val="both"/>
        <w:rPr>
          <w:rFonts w:hint="eastAsia" w:ascii="仿宋" w:hAnsi="仿宋" w:eastAsia="仿宋" w:cs="仿宋"/>
          <w:sz w:val="30"/>
          <w:szCs w:val="30"/>
        </w:rPr>
      </w:pPr>
      <w:r>
        <w:rPr>
          <w:rFonts w:hint="eastAsia" w:ascii="仿宋" w:hAnsi="仿宋" w:eastAsia="仿宋" w:cs="仿宋"/>
          <w:sz w:val="30"/>
          <w:szCs w:val="30"/>
        </w:rPr>
        <w:t>(14)承办县委、县政府交办的其他工作。</w:t>
      </w:r>
    </w:p>
    <w:p>
      <w:pPr>
        <w:ind w:firstLine="600"/>
        <w:jc w:val="both"/>
        <w:rPr>
          <w:rFonts w:hint="eastAsia" w:ascii="仿宋" w:hAnsi="仿宋" w:eastAsia="仿宋" w:cs="仿宋"/>
          <w:sz w:val="30"/>
          <w:szCs w:val="30"/>
        </w:rPr>
      </w:pPr>
      <w:r>
        <w:rPr>
          <w:rFonts w:hint="eastAsia" w:ascii="仿宋" w:hAnsi="仿宋" w:eastAsia="仿宋" w:cs="仿宋"/>
          <w:sz w:val="30"/>
          <w:szCs w:val="30"/>
        </w:rPr>
        <w:t>内设机构包括综合办公室、督导室、学教股、人事股、计财股 、学生资助管理中心 、审计股、资金管理中心 、教学研究室 、招考中心 、装备站、职成教办 、团委、监察室、师训股、法治安全股、党办、政审批中心、后勤中心。</w:t>
      </w:r>
    </w:p>
    <w:p>
      <w:pPr>
        <w:ind w:firstLine="643" w:firstLineChars="200"/>
        <w:rPr>
          <w:rFonts w:ascii="楷体" w:hAnsi="楷体" w:eastAsia="楷体" w:cstheme="minorEastAsia"/>
          <w:b/>
          <w:bCs w:val="0"/>
          <w:sz w:val="32"/>
          <w:szCs w:val="32"/>
        </w:rPr>
      </w:pPr>
      <w:r>
        <w:rPr>
          <w:rFonts w:hint="eastAsia" w:ascii="楷体" w:hAnsi="楷体" w:eastAsia="楷体" w:cstheme="minorEastAsia"/>
          <w:b/>
          <w:bCs w:val="0"/>
          <w:sz w:val="32"/>
          <w:szCs w:val="32"/>
        </w:rPr>
        <w:t>二、部门基本情况</w:t>
      </w:r>
    </w:p>
    <w:p>
      <w:pPr>
        <w:widowControl/>
        <w:spacing w:line="324" w:lineRule="atLeast"/>
        <w:ind w:left="540"/>
        <w:jc w:val="left"/>
        <w:rPr>
          <w:rFonts w:hint="eastAsia" w:ascii="仿宋_GB2312" w:hAnsi="楷体" w:eastAsia="仿宋_GB2312" w:cs="宋体"/>
          <w:b w:val="0"/>
          <w:bCs/>
          <w:color w:val="333333"/>
          <w:kern w:val="0"/>
          <w:sz w:val="18"/>
          <w:szCs w:val="18"/>
          <w:lang w:eastAsia="zh-CN"/>
        </w:rPr>
      </w:pPr>
      <w:r>
        <w:rPr>
          <w:rFonts w:hint="eastAsia" w:ascii="仿宋_GB2312" w:hAnsi="楷体" w:eastAsia="仿宋_GB2312" w:cs="宋体"/>
          <w:b w:val="0"/>
          <w:bCs/>
          <w:color w:val="333333"/>
          <w:kern w:val="0"/>
          <w:sz w:val="32"/>
          <w:szCs w:val="32"/>
        </w:rPr>
        <w:t>（一）</w:t>
      </w:r>
      <w:r>
        <w:rPr>
          <w:rFonts w:hint="eastAsia" w:ascii="仿宋_GB2312" w:hAnsi="楷体" w:eastAsia="仿宋_GB2312" w:cs="宋体"/>
          <w:b w:val="0"/>
          <w:bCs/>
          <w:color w:val="333333"/>
          <w:kern w:val="0"/>
          <w:sz w:val="32"/>
          <w:szCs w:val="32"/>
          <w:lang w:eastAsia="zh-CN"/>
        </w:rPr>
        <w:t>机构设置情况</w:t>
      </w:r>
    </w:p>
    <w:p>
      <w:pPr>
        <w:ind w:firstLine="600"/>
        <w:jc w:val="both"/>
        <w:rPr>
          <w:rFonts w:hint="eastAsia" w:ascii="仿宋" w:hAnsi="仿宋" w:eastAsia="仿宋" w:cs="仿宋"/>
          <w:sz w:val="30"/>
          <w:szCs w:val="30"/>
        </w:rPr>
      </w:pPr>
      <w:r>
        <w:rPr>
          <w:rFonts w:hint="eastAsia" w:ascii="仿宋" w:hAnsi="仿宋" w:eastAsia="仿宋" w:cs="仿宋"/>
          <w:sz w:val="30"/>
          <w:szCs w:val="30"/>
        </w:rPr>
        <w:t>襄垣县教育局是全县教育工作的管理部门，共有2</w:t>
      </w:r>
      <w:r>
        <w:rPr>
          <w:rFonts w:hint="eastAsia" w:ascii="仿宋" w:hAnsi="仿宋" w:eastAsia="仿宋" w:cs="仿宋"/>
          <w:sz w:val="30"/>
          <w:szCs w:val="30"/>
          <w:lang w:val="en-US" w:eastAsia="zh-CN"/>
        </w:rPr>
        <w:t>2</w:t>
      </w:r>
      <w:r>
        <w:rPr>
          <w:rFonts w:hint="eastAsia" w:ascii="仿宋" w:hAnsi="仿宋" w:eastAsia="仿宋" w:cs="仿宋"/>
          <w:sz w:val="30"/>
          <w:szCs w:val="30"/>
        </w:rPr>
        <w:t>个职能股室，</w:t>
      </w:r>
      <w:r>
        <w:rPr>
          <w:rFonts w:hint="eastAsia" w:ascii="仿宋" w:hAnsi="仿宋" w:eastAsia="仿宋" w:cs="仿宋"/>
          <w:color w:val="000000" w:themeColor="text1"/>
          <w:sz w:val="30"/>
          <w:szCs w:val="30"/>
          <w14:textFill>
            <w14:solidFill>
              <w14:schemeClr w14:val="tx1"/>
            </w14:solidFill>
          </w14:textFill>
        </w:rPr>
        <w:t>内设机构包括综合办公室、督导室、学教股、人事股、计财股</w:t>
      </w:r>
      <w:r>
        <w:rPr>
          <w:rFonts w:ascii="Calibri" w:hAnsi="Calibri" w:eastAsia="仿宋" w:cs="Calibri"/>
          <w:color w:val="000000" w:themeColor="text1"/>
          <w:sz w:val="30"/>
          <w:szCs w:val="30"/>
          <w14:textFill>
            <w14:solidFill>
              <w14:schemeClr w14:val="tx1"/>
            </w14:solidFill>
          </w14:textFill>
        </w:rPr>
        <w:t> </w:t>
      </w:r>
      <w:r>
        <w:rPr>
          <w:rFonts w:hint="eastAsia" w:ascii="仿宋" w:hAnsi="仿宋" w:eastAsia="仿宋" w:cs="仿宋"/>
          <w:color w:val="000000" w:themeColor="text1"/>
          <w:sz w:val="30"/>
          <w:szCs w:val="30"/>
          <w14:textFill>
            <w14:solidFill>
              <w14:schemeClr w14:val="tx1"/>
            </w14:solidFill>
          </w14:textFill>
        </w:rPr>
        <w:t>、学生资助管理中心</w:t>
      </w:r>
      <w:r>
        <w:rPr>
          <w:rFonts w:ascii="Calibri" w:hAnsi="Calibri" w:eastAsia="仿宋" w:cs="Calibri"/>
          <w:color w:val="000000" w:themeColor="text1"/>
          <w:sz w:val="30"/>
          <w:szCs w:val="30"/>
          <w14:textFill>
            <w14:solidFill>
              <w14:schemeClr w14:val="tx1"/>
            </w14:solidFill>
          </w14:textFill>
        </w:rPr>
        <w:t> </w:t>
      </w:r>
      <w:r>
        <w:rPr>
          <w:rFonts w:hint="eastAsia" w:ascii="仿宋" w:hAnsi="仿宋" w:eastAsia="仿宋" w:cs="仿宋"/>
          <w:color w:val="000000" w:themeColor="text1"/>
          <w:sz w:val="30"/>
          <w:szCs w:val="30"/>
          <w14:textFill>
            <w14:solidFill>
              <w14:schemeClr w14:val="tx1"/>
            </w14:solidFill>
          </w14:textFill>
        </w:rPr>
        <w:t>、审计股、资金管理中心</w:t>
      </w:r>
      <w:r>
        <w:rPr>
          <w:rFonts w:ascii="Calibri" w:hAnsi="Calibri" w:eastAsia="仿宋" w:cs="Calibri"/>
          <w:color w:val="000000" w:themeColor="text1"/>
          <w:sz w:val="30"/>
          <w:szCs w:val="30"/>
          <w14:textFill>
            <w14:solidFill>
              <w14:schemeClr w14:val="tx1"/>
            </w14:solidFill>
          </w14:textFill>
        </w:rPr>
        <w:t> </w:t>
      </w:r>
      <w:r>
        <w:rPr>
          <w:rFonts w:hint="eastAsia" w:ascii="仿宋" w:hAnsi="仿宋" w:eastAsia="仿宋" w:cs="仿宋"/>
          <w:color w:val="000000" w:themeColor="text1"/>
          <w:sz w:val="30"/>
          <w:szCs w:val="30"/>
          <w14:textFill>
            <w14:solidFill>
              <w14:schemeClr w14:val="tx1"/>
            </w14:solidFill>
          </w14:textFill>
        </w:rPr>
        <w:t>、教学研究室</w:t>
      </w:r>
      <w:r>
        <w:rPr>
          <w:rFonts w:ascii="Calibri" w:hAnsi="Calibri" w:eastAsia="仿宋" w:cs="Calibri"/>
          <w:color w:val="000000" w:themeColor="text1"/>
          <w:sz w:val="30"/>
          <w:szCs w:val="30"/>
          <w14:textFill>
            <w14:solidFill>
              <w14:schemeClr w14:val="tx1"/>
            </w14:solidFill>
          </w14:textFill>
        </w:rPr>
        <w:t> </w:t>
      </w:r>
      <w:r>
        <w:rPr>
          <w:rFonts w:hint="eastAsia" w:ascii="仿宋" w:hAnsi="仿宋" w:eastAsia="仿宋" w:cs="仿宋"/>
          <w:color w:val="000000" w:themeColor="text1"/>
          <w:sz w:val="30"/>
          <w:szCs w:val="30"/>
          <w14:textFill>
            <w14:solidFill>
              <w14:schemeClr w14:val="tx1"/>
            </w14:solidFill>
          </w14:textFill>
        </w:rPr>
        <w:t>、招考中心</w:t>
      </w:r>
      <w:r>
        <w:rPr>
          <w:rFonts w:ascii="Calibri" w:hAnsi="Calibri" w:eastAsia="仿宋" w:cs="Calibri"/>
          <w:color w:val="000000" w:themeColor="text1"/>
          <w:sz w:val="30"/>
          <w:szCs w:val="30"/>
          <w14:textFill>
            <w14:solidFill>
              <w14:schemeClr w14:val="tx1"/>
            </w14:solidFill>
          </w14:textFill>
        </w:rPr>
        <w:t> </w:t>
      </w:r>
      <w:r>
        <w:rPr>
          <w:rFonts w:hint="eastAsia" w:ascii="仿宋" w:hAnsi="仿宋" w:eastAsia="仿宋" w:cs="仿宋"/>
          <w:color w:val="000000" w:themeColor="text1"/>
          <w:sz w:val="30"/>
          <w:szCs w:val="30"/>
          <w14:textFill>
            <w14:solidFill>
              <w14:schemeClr w14:val="tx1"/>
            </w14:solidFill>
          </w14:textFill>
        </w:rPr>
        <w:t>、装备站、职成教办</w:t>
      </w:r>
      <w:r>
        <w:rPr>
          <w:rFonts w:ascii="Calibri" w:hAnsi="Calibri" w:eastAsia="仿宋" w:cs="Calibri"/>
          <w:color w:val="000000" w:themeColor="text1"/>
          <w:sz w:val="30"/>
          <w:szCs w:val="30"/>
          <w14:textFill>
            <w14:solidFill>
              <w14:schemeClr w14:val="tx1"/>
            </w14:solidFill>
          </w14:textFill>
        </w:rPr>
        <w:t> </w:t>
      </w:r>
      <w:r>
        <w:rPr>
          <w:rFonts w:hint="eastAsia" w:ascii="仿宋" w:hAnsi="仿宋" w:eastAsia="仿宋" w:cs="仿宋"/>
          <w:color w:val="000000" w:themeColor="text1"/>
          <w:sz w:val="30"/>
          <w:szCs w:val="30"/>
          <w14:textFill>
            <w14:solidFill>
              <w14:schemeClr w14:val="tx1"/>
            </w14:solidFill>
          </w14:textFill>
        </w:rPr>
        <w:t>、团委、监察室、师训股、法治安全股、党办、政审批中心、后勤中心。</w:t>
      </w:r>
      <w:r>
        <w:rPr>
          <w:rFonts w:hint="eastAsia" w:ascii="仿宋" w:hAnsi="仿宋" w:eastAsia="仿宋" w:cs="仿宋"/>
          <w:sz w:val="30"/>
          <w:szCs w:val="30"/>
        </w:rPr>
        <w:t>下设有电教馆、教研室、教师进修校3各直属机构，辖11个中心校、19个县直校园。</w:t>
      </w:r>
    </w:p>
    <w:p>
      <w:pPr>
        <w:ind w:firstLine="600" w:firstLineChars="200"/>
        <w:rPr>
          <w:rFonts w:hint="eastAsia" w:ascii="仿宋" w:hAnsi="仿宋" w:eastAsia="仿宋" w:cs="仿宋_GB2312"/>
          <w:color w:val="5B9BD5" w:themeColor="accent1"/>
          <w:kern w:val="2"/>
          <w:sz w:val="30"/>
          <w:szCs w:val="30"/>
          <w:lang w:val="en-US" w:eastAsia="zh-CN" w:bidi="ar"/>
          <w14:textFill>
            <w14:solidFill>
              <w14:schemeClr w14:val="accent1"/>
            </w14:solidFill>
          </w14:textFill>
        </w:rPr>
      </w:pPr>
      <w:r>
        <w:rPr>
          <w:rFonts w:hint="eastAsia" w:ascii="仿宋" w:hAnsi="仿宋" w:eastAsia="仿宋" w:cs="仿宋"/>
          <w:sz w:val="30"/>
          <w:szCs w:val="30"/>
          <w:lang w:val="en-US" w:eastAsia="zh-CN"/>
        </w:rPr>
        <w:t>现有行政、事业编制92名，其中，行政编制11名，事业编制81名。实有81人，其中公务员6名，行政工勤0人，事业人员75名</w:t>
      </w:r>
      <w:r>
        <w:rPr>
          <w:rFonts w:hint="eastAsia" w:ascii="仿宋" w:hAnsi="仿宋" w:eastAsia="仿宋" w:cs="仿宋_GB2312"/>
          <w:color w:val="5B9BD5" w:themeColor="accent1"/>
          <w:kern w:val="2"/>
          <w:sz w:val="30"/>
          <w:szCs w:val="30"/>
          <w:lang w:val="en-US" w:eastAsia="zh-CN" w:bidi="ar"/>
          <w14:textFill>
            <w14:solidFill>
              <w14:schemeClr w14:val="accent1"/>
            </w14:solidFill>
          </w14:textFill>
        </w:rPr>
        <w:t xml:space="preserve"> </w:t>
      </w:r>
    </w:p>
    <w:p>
      <w:pPr>
        <w:widowControl/>
        <w:spacing w:line="324" w:lineRule="atLeast"/>
        <w:ind w:left="540"/>
        <w:jc w:val="left"/>
        <w:rPr>
          <w:rFonts w:ascii="仿宋_GB2312" w:hAnsi="楷体" w:eastAsia="仿宋_GB2312" w:cs="宋体"/>
          <w:b w:val="0"/>
          <w:bCs/>
          <w:color w:val="333333"/>
          <w:kern w:val="0"/>
          <w:sz w:val="32"/>
          <w:szCs w:val="32"/>
        </w:rPr>
      </w:pPr>
      <w:r>
        <w:rPr>
          <w:rFonts w:hint="eastAsia" w:ascii="仿宋_GB2312" w:hAnsi="楷体" w:eastAsia="仿宋_GB2312" w:cs="宋体"/>
          <w:b w:val="0"/>
          <w:bCs/>
          <w:color w:val="333333"/>
          <w:kern w:val="0"/>
          <w:sz w:val="32"/>
          <w:szCs w:val="32"/>
        </w:rPr>
        <w:t>（二）人员情况说明</w:t>
      </w:r>
    </w:p>
    <w:p>
      <w:pPr>
        <w:ind w:firstLine="600" w:firstLineChars="200"/>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现有行政、事业编制92名，其中，行政编制11名，事业编制81名。实有81人，其中公务员6名，行政工勤0人，事业人员75名。</w:t>
      </w:r>
    </w:p>
    <w:p>
      <w:pPr>
        <w:ind w:firstLine="640" w:firstLineChars="200"/>
        <w:rPr>
          <w:rFonts w:hint="eastAsia" w:ascii="黑体" w:hAnsi="黑体" w:eastAsia="黑体" w:cstheme="minorEastAsia"/>
          <w:color w:val="C00000"/>
          <w:sz w:val="32"/>
          <w:szCs w:val="32"/>
          <w:lang w:eastAsia="zh-CN"/>
        </w:rPr>
      </w:pPr>
      <w:r>
        <w:rPr>
          <w:rFonts w:hint="eastAsia" w:ascii="黑体" w:hAnsi="黑体" w:eastAsia="黑体" w:cstheme="minorEastAsia"/>
          <w:sz w:val="32"/>
          <w:szCs w:val="32"/>
          <w:lang w:eastAsia="zh-CN"/>
        </w:rPr>
        <w:t>三、预算收支增减变化情况说明</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教育局2020年度收入、支出预算总计978.81万元，与上年相比收、支预算总计各减少4116.05万元，减少80.79%。主要原因是项目支出未列其中。其中：</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（一）收入预算总计978.81万元。包括：</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1．财政拨款收入预算总计894.28万元。</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（1）一般公共预算收入预算894.28万元，与上年相比减少4170.58万元，减少82.34%。主要原因是项目支出未列其中。</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（2）政府性基金收入预算 0万元，与上年相比增加（减少）0万元，增长（减少）0 %。主要原因是……。</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2．财政专户管理资金收入预算总计30万元。与上年相比增加（减少）0 万元，增长（减少）0%。主要原因是……。</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3．其他资金收入预算总计   万元。与上年相比增加（减少）  万元，增长（减少）  %。主要原因是……。</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4．上年结转资金预算数为54.53万元。与上年相比增加54.53万元，增长100 %。主要原因是原民办代课教师教龄补贴。</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（二）支出预算总计978.81万元。包括：</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1．一般公共服务（类）支出978.81万元，主要用于人员经费、日常经费</w:t>
      </w:r>
      <w:bookmarkStart w:id="0" w:name="_GoBack"/>
      <w:bookmarkEnd w:id="0"/>
      <w:r>
        <w:rPr>
          <w:rFonts w:hint="eastAsia" w:ascii="仿宋" w:hAnsi="仿宋" w:eastAsia="仿宋" w:cs="仿宋_GB2312"/>
          <w:color w:val="auto"/>
          <w:kern w:val="2"/>
          <w:sz w:val="32"/>
          <w:szCs w:val="32"/>
          <w:lang w:val="en-US" w:eastAsia="zh-CN" w:bidi="ar"/>
        </w:rPr>
        <w:t>。与上年相比增加（减少）0万元，增长（减少）  %。主要原因是……。</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2．公共安全（类）支出 0万元，主要用于……。与上年相比增加（减少）0万元，增长（减少）0 %。主要原因是……。</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3．结转下年资金预算数为0万元，主要原因是……。</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此外，基本支出预算数为978.81万元。与上年相比增加（减少）0万元，增长（减少）0%。主要原因是……。</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 xml:space="preserve">项目支出预算数为0万元。与上年相比增加（减少）0 </w:t>
      </w:r>
    </w:p>
    <w:p>
      <w:pPr>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 xml:space="preserve">    万元，增长（减少）0 %。主要原因是……。</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单位预留机动经费预算数为0万元。与上年相比增加（减少）0万元，增长（减少）0%。主要原因是……。</w:t>
      </w:r>
    </w:p>
    <w:p>
      <w:pPr>
        <w:ind w:firstLine="640" w:firstLineChars="200"/>
        <w:rPr>
          <w:rFonts w:hint="eastAsia" w:ascii="楷体" w:hAnsi="楷体" w:eastAsia="楷体" w:cstheme="minorEastAsia"/>
          <w:b w:val="0"/>
          <w:bCs/>
          <w:sz w:val="32"/>
          <w:szCs w:val="32"/>
          <w:lang w:eastAsia="zh-CN"/>
        </w:rPr>
      </w:pPr>
      <w:r>
        <w:rPr>
          <w:rFonts w:hint="eastAsia" w:ascii="楷体" w:hAnsi="楷体" w:eastAsia="楷体" w:cstheme="minorEastAsia"/>
          <w:b w:val="0"/>
          <w:bCs/>
          <w:sz w:val="32"/>
          <w:szCs w:val="32"/>
          <w:lang w:eastAsia="zh-CN"/>
        </w:rPr>
        <w:t>四</w:t>
      </w:r>
      <w:r>
        <w:rPr>
          <w:rFonts w:hint="eastAsia" w:ascii="楷体" w:hAnsi="楷体" w:eastAsia="楷体" w:cstheme="minorEastAsia"/>
          <w:b w:val="0"/>
          <w:bCs/>
          <w:sz w:val="32"/>
          <w:szCs w:val="32"/>
        </w:rPr>
        <w:t>、</w:t>
      </w:r>
      <w:r>
        <w:rPr>
          <w:rFonts w:hint="eastAsia" w:ascii="楷体" w:hAnsi="楷体" w:eastAsia="楷体" w:cstheme="minorEastAsia"/>
          <w:b w:val="0"/>
          <w:bCs/>
          <w:sz w:val="32"/>
          <w:szCs w:val="32"/>
          <w:lang w:eastAsia="zh-CN"/>
        </w:rPr>
        <w:t>机关运行经费安排情况说明</w:t>
      </w:r>
    </w:p>
    <w:p>
      <w:pPr>
        <w:ind w:firstLine="640" w:firstLineChars="200"/>
        <w:rPr>
          <w:rFonts w:hint="eastAsia" w:ascii="仿宋_GB2312" w:eastAsia="仿宋_GB2312" w:hAnsiTheme="minorEastAsia" w:cstheme="minorEastAsia"/>
          <w:color w:val="auto"/>
          <w:sz w:val="32"/>
          <w:szCs w:val="32"/>
          <w:lang w:eastAsia="zh-CN"/>
        </w:rPr>
      </w:pPr>
      <w:r>
        <w:rPr>
          <w:rFonts w:hint="eastAsia" w:ascii="仿宋_GB2312" w:eastAsia="仿宋_GB2312" w:hAnsiTheme="minorEastAsia" w:cstheme="minorEastAsia"/>
          <w:color w:val="auto"/>
          <w:sz w:val="32"/>
          <w:szCs w:val="32"/>
          <w:lang w:eastAsia="zh-CN"/>
        </w:rPr>
        <w:t>本单位</w:t>
      </w:r>
      <w:r>
        <w:rPr>
          <w:rFonts w:hint="eastAsia" w:ascii="仿宋_GB2312" w:eastAsia="仿宋_GB2312" w:hAnsiTheme="minorEastAsia" w:cstheme="minorEastAsia"/>
          <w:color w:val="auto"/>
          <w:sz w:val="32"/>
          <w:szCs w:val="32"/>
        </w:rPr>
        <w:t>机关运行经费</w:t>
      </w:r>
      <w:r>
        <w:rPr>
          <w:rFonts w:hint="eastAsia" w:ascii="仿宋_GB2312" w:eastAsia="仿宋_GB2312" w:hAnsiTheme="minorEastAsia" w:cstheme="minorEastAsia"/>
          <w:color w:val="auto"/>
          <w:sz w:val="32"/>
          <w:szCs w:val="32"/>
          <w:lang w:eastAsia="zh-CN"/>
        </w:rPr>
        <w:t>支出预算数为</w:t>
      </w:r>
      <w:r>
        <w:rPr>
          <w:rFonts w:hint="eastAsia" w:ascii="仿宋_GB2312" w:eastAsia="仿宋_GB2312" w:hAnsiTheme="minorEastAsia" w:cstheme="minorEastAsia"/>
          <w:color w:val="auto"/>
          <w:sz w:val="32"/>
          <w:szCs w:val="32"/>
          <w:lang w:val="en-US" w:eastAsia="zh-CN"/>
        </w:rPr>
        <w:t>28.44万元，较2019年减少17万元，其中：</w:t>
      </w:r>
      <w:r>
        <w:rPr>
          <w:rFonts w:hint="eastAsia" w:ascii="仿宋_GB2312" w:eastAsia="仿宋_GB2312" w:hAnsiTheme="minorEastAsia" w:cstheme="minorEastAsia"/>
          <w:color w:val="auto"/>
          <w:sz w:val="32"/>
          <w:szCs w:val="32"/>
        </w:rPr>
        <w:t>办公费</w:t>
      </w:r>
      <w:r>
        <w:rPr>
          <w:rFonts w:hint="eastAsia" w:ascii="仿宋_GB2312" w:eastAsia="仿宋_GB2312" w:hAnsiTheme="minorEastAsia" w:cstheme="minorEastAsia"/>
          <w:color w:val="auto"/>
          <w:sz w:val="32"/>
          <w:szCs w:val="32"/>
          <w:lang w:eastAsia="zh-CN"/>
        </w:rPr>
        <w:t>支出</w:t>
      </w:r>
      <w:r>
        <w:rPr>
          <w:rFonts w:hint="eastAsia" w:ascii="仿宋_GB2312" w:eastAsia="仿宋_GB2312" w:hAnsiTheme="minorEastAsia" w:cstheme="minorEastAsia"/>
          <w:color w:val="auto"/>
          <w:sz w:val="32"/>
          <w:szCs w:val="32"/>
          <w:lang w:val="en-US" w:eastAsia="zh-CN"/>
        </w:rPr>
        <w:t>6万元</w:t>
      </w:r>
      <w:r>
        <w:rPr>
          <w:rFonts w:hint="eastAsia" w:ascii="仿宋_GB2312" w:eastAsia="仿宋_GB2312" w:hAnsiTheme="minorEastAsia" w:cstheme="minorEastAsia"/>
          <w:color w:val="auto"/>
          <w:sz w:val="32"/>
          <w:szCs w:val="32"/>
        </w:rPr>
        <w:t>、印刷费</w:t>
      </w:r>
      <w:r>
        <w:rPr>
          <w:rFonts w:hint="eastAsia" w:ascii="仿宋_GB2312" w:eastAsia="仿宋_GB2312" w:hAnsiTheme="minorEastAsia" w:cstheme="minorEastAsia"/>
          <w:color w:val="auto"/>
          <w:sz w:val="32"/>
          <w:szCs w:val="32"/>
          <w:lang w:eastAsia="zh-CN"/>
        </w:rPr>
        <w:t>支出</w:t>
      </w:r>
      <w:r>
        <w:rPr>
          <w:rFonts w:hint="eastAsia" w:ascii="仿宋_GB2312" w:eastAsia="仿宋_GB2312" w:hAnsiTheme="minorEastAsia" w:cstheme="minorEastAsia"/>
          <w:color w:val="auto"/>
          <w:sz w:val="32"/>
          <w:szCs w:val="32"/>
          <w:lang w:val="en-US" w:eastAsia="zh-CN"/>
        </w:rPr>
        <w:t>1 万元</w:t>
      </w:r>
      <w:r>
        <w:rPr>
          <w:rFonts w:hint="eastAsia" w:ascii="仿宋_GB2312" w:eastAsia="仿宋_GB2312" w:hAnsiTheme="minorEastAsia" w:cstheme="minorEastAsia"/>
          <w:color w:val="auto"/>
          <w:sz w:val="32"/>
          <w:szCs w:val="32"/>
        </w:rPr>
        <w:t>、差旅费</w:t>
      </w:r>
      <w:r>
        <w:rPr>
          <w:rFonts w:hint="eastAsia" w:ascii="仿宋_GB2312" w:eastAsia="仿宋_GB2312" w:hAnsiTheme="minorEastAsia" w:cstheme="minorEastAsia"/>
          <w:color w:val="auto"/>
          <w:sz w:val="32"/>
          <w:szCs w:val="32"/>
          <w:lang w:eastAsia="zh-CN"/>
        </w:rPr>
        <w:t>支出</w:t>
      </w:r>
      <w:r>
        <w:rPr>
          <w:rFonts w:hint="eastAsia" w:ascii="仿宋_GB2312" w:eastAsia="仿宋_GB2312" w:hAnsiTheme="minorEastAsia" w:cstheme="minorEastAsia"/>
          <w:color w:val="auto"/>
          <w:sz w:val="32"/>
          <w:szCs w:val="32"/>
          <w:lang w:val="en-US" w:eastAsia="zh-CN"/>
        </w:rPr>
        <w:t>2万元</w:t>
      </w:r>
      <w:r>
        <w:rPr>
          <w:rFonts w:hint="eastAsia" w:ascii="仿宋_GB2312" w:eastAsia="仿宋_GB2312" w:hAnsiTheme="minorEastAsia" w:cstheme="minorEastAsia"/>
          <w:color w:val="auto"/>
          <w:sz w:val="32"/>
          <w:szCs w:val="32"/>
        </w:rPr>
        <w:t>等。</w:t>
      </w:r>
      <w:r>
        <w:rPr>
          <w:rFonts w:hint="eastAsia" w:ascii="仿宋_GB2312" w:eastAsia="仿宋_GB2312" w:hAnsiTheme="minorEastAsia" w:cstheme="minorEastAsia"/>
          <w:color w:val="auto"/>
          <w:sz w:val="32"/>
          <w:szCs w:val="32"/>
          <w:lang w:eastAsia="zh-CN"/>
        </w:rPr>
        <w:t>主要增减变化情况：办公费、印刷费、差旅费支出均有减少。</w:t>
      </w:r>
    </w:p>
    <w:p>
      <w:pPr>
        <w:ind w:firstLine="640" w:firstLineChars="200"/>
        <w:rPr>
          <w:rFonts w:hint="eastAsia" w:ascii="楷体" w:hAnsi="楷体" w:eastAsia="楷体" w:cstheme="minorEastAsia"/>
          <w:b w:val="0"/>
          <w:bCs/>
          <w:color w:val="auto"/>
          <w:sz w:val="32"/>
          <w:szCs w:val="32"/>
        </w:rPr>
      </w:pPr>
      <w:r>
        <w:rPr>
          <w:rFonts w:hint="eastAsia" w:ascii="仿宋_GB2312" w:eastAsia="仿宋_GB2312" w:hAnsiTheme="minorEastAsia" w:cstheme="minorEastAsia"/>
          <w:color w:val="auto"/>
          <w:sz w:val="32"/>
          <w:szCs w:val="32"/>
          <w:lang w:eastAsia="zh-CN"/>
        </w:rPr>
        <w:t>五、</w:t>
      </w:r>
      <w:r>
        <w:rPr>
          <w:rFonts w:hint="eastAsia" w:ascii="楷体" w:hAnsi="楷体" w:eastAsia="楷体" w:cstheme="minorEastAsia"/>
          <w:b w:val="0"/>
          <w:bCs/>
          <w:color w:val="auto"/>
          <w:sz w:val="32"/>
          <w:szCs w:val="32"/>
        </w:rPr>
        <w:t>政府采购</w:t>
      </w:r>
      <w:r>
        <w:rPr>
          <w:rFonts w:hint="eastAsia" w:ascii="楷体" w:hAnsi="楷体" w:eastAsia="楷体" w:cstheme="minorEastAsia"/>
          <w:b w:val="0"/>
          <w:bCs/>
          <w:color w:val="auto"/>
          <w:sz w:val="32"/>
          <w:szCs w:val="32"/>
          <w:lang w:eastAsia="zh-CN"/>
        </w:rPr>
        <w:t>安排</w:t>
      </w:r>
      <w:r>
        <w:rPr>
          <w:rFonts w:hint="eastAsia" w:ascii="楷体" w:hAnsi="楷体" w:eastAsia="楷体" w:cstheme="minorEastAsia"/>
          <w:b w:val="0"/>
          <w:bCs/>
          <w:color w:val="auto"/>
          <w:sz w:val="32"/>
          <w:szCs w:val="32"/>
        </w:rPr>
        <w:t>情况说明</w:t>
      </w:r>
    </w:p>
    <w:p>
      <w:pPr>
        <w:numPr>
          <w:ilvl w:val="0"/>
          <w:numId w:val="0"/>
        </w:num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rPr>
        <w:t>本部门20</w:t>
      </w:r>
      <w:r>
        <w:rPr>
          <w:rFonts w:hint="eastAsia" w:ascii="仿宋_GB2312" w:eastAsia="仿宋_GB2312" w:hAnsiTheme="minorEastAsia" w:cstheme="minorEastAsia"/>
          <w:color w:val="auto"/>
          <w:sz w:val="32"/>
          <w:szCs w:val="32"/>
          <w:lang w:val="en-US" w:eastAsia="zh-CN"/>
        </w:rPr>
        <w:t>20</w:t>
      </w:r>
      <w:r>
        <w:rPr>
          <w:rFonts w:hint="eastAsia" w:ascii="仿宋_GB2312" w:eastAsia="仿宋_GB2312" w:hAnsiTheme="minorEastAsia" w:cstheme="minorEastAsia"/>
          <w:color w:val="auto"/>
          <w:sz w:val="32"/>
          <w:szCs w:val="32"/>
        </w:rPr>
        <w:t>年度政府采购</w:t>
      </w:r>
      <w:r>
        <w:rPr>
          <w:rFonts w:hint="eastAsia" w:ascii="仿宋_GB2312" w:eastAsia="仿宋_GB2312" w:hAnsiTheme="minorEastAsia" w:cstheme="minorEastAsia"/>
          <w:color w:val="auto"/>
          <w:sz w:val="32"/>
          <w:szCs w:val="32"/>
          <w:lang w:eastAsia="zh-CN"/>
        </w:rPr>
        <w:t>安排</w:t>
      </w:r>
      <w:r>
        <w:rPr>
          <w:rFonts w:hint="eastAsia" w:ascii="仿宋_GB2312" w:eastAsia="仿宋_GB2312" w:hAnsiTheme="minorEastAsia" w:cstheme="minorEastAsia"/>
          <w:color w:val="auto"/>
          <w:sz w:val="32"/>
          <w:szCs w:val="32"/>
        </w:rPr>
        <w:t>0万元，其中：政府采购货物支出0万元、政府采购工程支出0万元、政府采购服务支出0万元。授予中小企业合同金额0万元，占政府采购支出总额的0%。</w:t>
      </w:r>
    </w:p>
    <w:p>
      <w:pPr>
        <w:ind w:firstLine="640" w:firstLineChars="200"/>
        <w:rPr>
          <w:rFonts w:hint="eastAsia" w:ascii="楷体" w:hAnsi="楷体" w:eastAsia="楷体" w:cstheme="minorEastAsia"/>
          <w:b w:val="0"/>
          <w:bCs/>
          <w:sz w:val="32"/>
          <w:szCs w:val="32"/>
          <w:lang w:eastAsia="zh-CN"/>
        </w:rPr>
      </w:pPr>
      <w:r>
        <w:rPr>
          <w:rFonts w:hint="eastAsia" w:ascii="楷体" w:hAnsi="楷体" w:eastAsia="楷体" w:cstheme="minorEastAsia"/>
          <w:b w:val="0"/>
          <w:bCs/>
          <w:sz w:val="32"/>
          <w:szCs w:val="32"/>
          <w:lang w:eastAsia="zh-CN"/>
        </w:rPr>
        <w:t>六</w:t>
      </w:r>
      <w:r>
        <w:rPr>
          <w:rFonts w:hint="eastAsia" w:ascii="楷体" w:hAnsi="楷体" w:eastAsia="楷体" w:cstheme="minorEastAsia"/>
          <w:b w:val="0"/>
          <w:bCs/>
          <w:sz w:val="32"/>
          <w:szCs w:val="32"/>
        </w:rPr>
        <w:t>、</w:t>
      </w:r>
      <w:r>
        <w:rPr>
          <w:rFonts w:hint="eastAsia" w:ascii="楷体" w:hAnsi="楷体" w:eastAsia="楷体" w:cstheme="minorEastAsia"/>
          <w:b w:val="0"/>
          <w:bCs/>
          <w:sz w:val="32"/>
          <w:szCs w:val="32"/>
          <w:lang w:eastAsia="zh-CN"/>
        </w:rPr>
        <w:t>对专业性较强的名词进行解释</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（一）</w:t>
      </w:r>
      <w:r>
        <w:rPr>
          <w:rFonts w:hint="eastAsia" w:ascii="仿宋_GB2312" w:eastAsia="仿宋_GB2312" w:hAnsiTheme="minorEastAsia" w:cstheme="minorEastAsia"/>
          <w:sz w:val="32"/>
          <w:szCs w:val="32"/>
        </w:rPr>
        <w:t>财政拨款收入：指单位本年度从本级财政部门取得的财政拨款，包括一般公共预算财政拨款和政府性基金预算财政拨款。</w:t>
      </w:r>
    </w:p>
    <w:p>
      <w:pPr>
        <w:ind w:firstLine="640" w:firstLineChars="200"/>
        <w:rPr>
          <w:rFonts w:hint="eastAsia"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（二）</w:t>
      </w:r>
      <w:r>
        <w:rPr>
          <w:rFonts w:hint="eastAsia" w:ascii="仿宋_GB2312" w:eastAsia="仿宋_GB2312" w:hAnsiTheme="minorEastAsia" w:cstheme="minorEastAsia"/>
          <w:sz w:val="32"/>
          <w:szCs w:val="32"/>
        </w:rPr>
        <w:t>上级补助收入：指事业单位从主管部门和上级单位取得的非财政补助收入。</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（三）</w:t>
      </w:r>
      <w:r>
        <w:rPr>
          <w:rFonts w:hint="eastAsia" w:ascii="仿宋_GB2312" w:eastAsia="仿宋_GB2312" w:hAnsiTheme="minorEastAsia" w:cstheme="minorEastAsia"/>
          <w:sz w:val="32"/>
          <w:szCs w:val="32"/>
        </w:rPr>
        <w:t xml:space="preserve">事业收入：指事业单位开展专业业务活动及其辅助活动取得的收入；事业单位收到的财政专户实际核拨的教育收费等资金在此反映。 </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（四）</w:t>
      </w:r>
      <w:r>
        <w:rPr>
          <w:rFonts w:hint="eastAsia" w:ascii="仿宋_GB2312" w:eastAsia="仿宋_GB2312" w:hAnsiTheme="minorEastAsia" w:cstheme="minorEastAsia"/>
          <w:sz w:val="32"/>
          <w:szCs w:val="32"/>
        </w:rPr>
        <w:t>经营收入：指事业单位在专业业务活动及其辅助活动之外开展非独立核算经营活动取得的收入。</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（五）</w:t>
      </w:r>
      <w:r>
        <w:rPr>
          <w:rFonts w:hint="eastAsia" w:ascii="仿宋_GB2312" w:eastAsia="仿宋_GB2312" w:hAnsiTheme="minorEastAsia" w:cstheme="minorEastAsia"/>
          <w:sz w:val="32"/>
          <w:szCs w:val="32"/>
        </w:rPr>
        <w:t>附属单位缴款：指事业单位附属独立核算单位按照有关规定上缴的收入。</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（六）</w:t>
      </w:r>
      <w:r>
        <w:rPr>
          <w:rFonts w:hint="eastAsia" w:ascii="仿宋_GB2312" w:eastAsia="仿宋_GB2312" w:hAnsiTheme="minorEastAsia" w:cstheme="minorEastAsia"/>
          <w:sz w:val="32"/>
          <w:szCs w:val="32"/>
        </w:rPr>
        <w:t xml:space="preserve">其他收入：指单位取得的除上述“财政拨款收入”、“事业收入”、“经营收入”、“附属单位缴款”等以外的各项收入。 </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（七）</w:t>
      </w:r>
      <w:r>
        <w:rPr>
          <w:rFonts w:hint="eastAsia" w:ascii="仿宋_GB2312" w:eastAsia="仿宋_GB2312" w:hAnsiTheme="minorEastAsia" w:cstheme="minorEastAsia"/>
          <w:sz w:val="32"/>
          <w:szCs w:val="32"/>
        </w:rPr>
        <w:t xml:space="preserve">用事业基金弥补收支差额：指事业单位用事业基金弥补当年收支差额的数额。 </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（八）</w:t>
      </w:r>
      <w:r>
        <w:rPr>
          <w:rFonts w:hint="eastAsia" w:ascii="仿宋_GB2312" w:eastAsia="仿宋_GB2312" w:hAnsiTheme="minorEastAsia" w:cstheme="minorEastAsia"/>
          <w:sz w:val="32"/>
          <w:szCs w:val="32"/>
        </w:rPr>
        <w:t xml:space="preserve">年初结转和结余：指单位上年结转本年使用的基本支出结转、项目支出结转和结余和经营结余。 </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（九）</w:t>
      </w:r>
      <w:r>
        <w:rPr>
          <w:rFonts w:hint="eastAsia" w:ascii="仿宋_GB2312" w:eastAsia="仿宋_GB2312" w:hAnsiTheme="minorEastAsia" w:cstheme="minorEastAsia"/>
          <w:sz w:val="32"/>
          <w:szCs w:val="32"/>
        </w:rPr>
        <w:t xml:space="preserve">结余分配：指事业单位按规定对非财政补助结余资金提取的职工福利基金、事业基金和缴纳的所得税，以及减少单位按规定应缴回的基本建设竣工项目结余资金。 </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（十）</w:t>
      </w:r>
      <w:r>
        <w:rPr>
          <w:rFonts w:hint="eastAsia" w:ascii="仿宋_GB2312" w:eastAsia="仿宋_GB2312" w:hAnsiTheme="minorEastAsia" w:cstheme="minorEastAsia"/>
          <w:sz w:val="32"/>
          <w:szCs w:val="32"/>
        </w:rPr>
        <w:t>年末结转和结余资金：指单位结转下年的基本支出结转、项目支出结转和结余和经营结余。</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w:t>
      </w:r>
      <w:r>
        <w:rPr>
          <w:rFonts w:hint="eastAsia" w:ascii="仿宋_GB2312" w:eastAsia="仿宋_GB2312" w:hAnsiTheme="minorEastAsia" w:cstheme="minorEastAsia"/>
          <w:sz w:val="32"/>
          <w:szCs w:val="32"/>
        </w:rPr>
        <w:t>十一</w:t>
      </w:r>
      <w:r>
        <w:rPr>
          <w:rFonts w:hint="eastAsia" w:ascii="仿宋_GB2312" w:eastAsia="仿宋_GB2312" w:hAnsiTheme="minorEastAsia" w:cstheme="minorEastAsia"/>
          <w:sz w:val="32"/>
          <w:szCs w:val="32"/>
          <w:lang w:eastAsia="zh-CN"/>
        </w:rPr>
        <w:t>）</w:t>
      </w:r>
      <w:r>
        <w:rPr>
          <w:rFonts w:hint="eastAsia" w:ascii="仿宋_GB2312" w:eastAsia="仿宋_GB2312" w:hAnsiTheme="minorEastAsia" w:cstheme="minorEastAsia"/>
          <w:sz w:val="32"/>
          <w:szCs w:val="32"/>
        </w:rPr>
        <w:t xml:space="preserve">基本支出：指为保障机构正常运转、完成日常工作任务而发生的人员支出和公用支出。 </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w:t>
      </w:r>
      <w:r>
        <w:rPr>
          <w:rFonts w:hint="eastAsia" w:ascii="仿宋_GB2312" w:eastAsia="仿宋_GB2312" w:hAnsiTheme="minorEastAsia" w:cstheme="minorEastAsia"/>
          <w:sz w:val="32"/>
          <w:szCs w:val="32"/>
        </w:rPr>
        <w:t>十二</w:t>
      </w:r>
      <w:r>
        <w:rPr>
          <w:rFonts w:hint="eastAsia" w:ascii="仿宋_GB2312" w:eastAsia="仿宋_GB2312" w:hAnsiTheme="minorEastAsia" w:cstheme="minorEastAsia"/>
          <w:sz w:val="32"/>
          <w:szCs w:val="32"/>
          <w:lang w:eastAsia="zh-CN"/>
        </w:rPr>
        <w:t>）</w:t>
      </w:r>
      <w:r>
        <w:rPr>
          <w:rFonts w:hint="eastAsia" w:ascii="仿宋_GB2312" w:eastAsia="仿宋_GB2312" w:hAnsiTheme="minorEastAsia" w:cstheme="minorEastAsia"/>
          <w:sz w:val="32"/>
          <w:szCs w:val="32"/>
        </w:rPr>
        <w:t xml:space="preserve">项目支出：指在基本支出之外为完成特定的行政任务或事业发展目标所发生的支出。 </w:t>
      </w:r>
    </w:p>
    <w:p>
      <w:pPr>
        <w:ind w:firstLine="640" w:firstLineChars="200"/>
        <w:rPr>
          <w:rFonts w:hint="eastAsia"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w:t>
      </w:r>
      <w:r>
        <w:rPr>
          <w:rFonts w:hint="eastAsia" w:ascii="仿宋_GB2312" w:eastAsia="仿宋_GB2312" w:hAnsiTheme="minorEastAsia" w:cstheme="minorEastAsia"/>
          <w:sz w:val="32"/>
          <w:szCs w:val="32"/>
        </w:rPr>
        <w:t>十三</w:t>
      </w:r>
      <w:r>
        <w:rPr>
          <w:rFonts w:hint="eastAsia" w:ascii="仿宋_GB2312" w:eastAsia="仿宋_GB2312" w:hAnsiTheme="minorEastAsia" w:cstheme="minorEastAsia"/>
          <w:sz w:val="32"/>
          <w:szCs w:val="32"/>
          <w:lang w:eastAsia="zh-CN"/>
        </w:rPr>
        <w:t>）</w:t>
      </w:r>
      <w:r>
        <w:rPr>
          <w:rFonts w:hint="eastAsia" w:ascii="仿宋_GB2312" w:eastAsia="仿宋_GB2312" w:hAnsiTheme="minorEastAsia" w:cstheme="minorEastAsia"/>
          <w:sz w:val="32"/>
          <w:szCs w:val="32"/>
        </w:rPr>
        <w:t>上缴上级支出：指事业单位按照财政部门和主管部门的规定上缴上级单位的支出。</w:t>
      </w:r>
    </w:p>
    <w:p>
      <w:pPr>
        <w:ind w:firstLine="640" w:firstLineChars="200"/>
        <w:rPr>
          <w:rFonts w:hint="eastAsia"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w:t>
      </w:r>
      <w:r>
        <w:rPr>
          <w:rFonts w:hint="eastAsia" w:ascii="仿宋_GB2312" w:eastAsia="仿宋_GB2312" w:hAnsiTheme="minorEastAsia" w:cstheme="minorEastAsia"/>
          <w:sz w:val="32"/>
          <w:szCs w:val="32"/>
        </w:rPr>
        <w:t>十四</w:t>
      </w:r>
      <w:r>
        <w:rPr>
          <w:rFonts w:hint="eastAsia" w:ascii="仿宋_GB2312" w:eastAsia="仿宋_GB2312" w:hAnsiTheme="minorEastAsia" w:cstheme="minorEastAsia"/>
          <w:sz w:val="32"/>
          <w:szCs w:val="32"/>
          <w:lang w:eastAsia="zh-CN"/>
        </w:rPr>
        <w:t>）</w:t>
      </w:r>
      <w:r>
        <w:rPr>
          <w:rFonts w:hint="eastAsia" w:ascii="仿宋_GB2312" w:eastAsia="仿宋_GB2312" w:hAnsiTheme="minorEastAsia" w:cstheme="minorEastAsia"/>
          <w:sz w:val="32"/>
          <w:szCs w:val="32"/>
        </w:rPr>
        <w:t>经营支出：指事业单位在专业业务活动及其辅助活动之外开展非独立核算经营活动发生的支出。</w:t>
      </w:r>
    </w:p>
    <w:p>
      <w:pPr>
        <w:ind w:firstLine="640" w:firstLineChars="200"/>
        <w:rPr>
          <w:rFonts w:hint="eastAsia"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w:t>
      </w:r>
      <w:r>
        <w:rPr>
          <w:rFonts w:hint="eastAsia" w:ascii="仿宋_GB2312" w:eastAsia="仿宋_GB2312" w:hAnsiTheme="minorEastAsia" w:cstheme="minorEastAsia"/>
          <w:sz w:val="32"/>
          <w:szCs w:val="32"/>
        </w:rPr>
        <w:t>十五</w:t>
      </w:r>
      <w:r>
        <w:rPr>
          <w:rFonts w:hint="eastAsia" w:ascii="仿宋_GB2312" w:eastAsia="仿宋_GB2312" w:hAnsiTheme="minorEastAsia" w:cstheme="minorEastAsia"/>
          <w:sz w:val="32"/>
          <w:szCs w:val="32"/>
          <w:lang w:eastAsia="zh-CN"/>
        </w:rPr>
        <w:t>）</w:t>
      </w:r>
      <w:r>
        <w:rPr>
          <w:rFonts w:hint="eastAsia" w:ascii="仿宋_GB2312" w:eastAsia="仿宋_GB2312" w:hAnsiTheme="minorEastAsia" w:cstheme="minorEastAsia"/>
          <w:sz w:val="32"/>
          <w:szCs w:val="32"/>
        </w:rPr>
        <w:t>对附属单位补助支出：指事业单位用财政补助收入之外的收入对附属单位补助发生的支出。</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w:t>
      </w:r>
      <w:r>
        <w:rPr>
          <w:rFonts w:hint="eastAsia" w:ascii="仿宋_GB2312" w:eastAsia="仿宋_GB2312" w:hAnsiTheme="minorEastAsia" w:cstheme="minorEastAsia"/>
          <w:sz w:val="32"/>
          <w:szCs w:val="32"/>
        </w:rPr>
        <w:t>十六</w:t>
      </w:r>
      <w:r>
        <w:rPr>
          <w:rFonts w:hint="eastAsia" w:ascii="仿宋_GB2312" w:eastAsia="仿宋_GB2312" w:hAnsiTheme="minorEastAsia" w:cstheme="minorEastAsia"/>
          <w:sz w:val="32"/>
          <w:szCs w:val="32"/>
          <w:lang w:eastAsia="zh-CN"/>
        </w:rPr>
        <w:t>）</w:t>
      </w:r>
      <w:r>
        <w:rPr>
          <w:rFonts w:hint="eastAsia" w:ascii="仿宋_GB2312" w:eastAsia="仿宋_GB2312" w:hAnsiTheme="minorEastAsia" w:cstheme="minorEastAsia"/>
          <w:sz w:val="32"/>
          <w:szCs w:val="32"/>
        </w:rPr>
        <w:t xml:space="preserve">“三公”经费：指各部门因公出国（境）费、公务用车购置及运行费和公务接待费。其中，因公出国（境）费指单位公务出国（境）的住宿费、旅费、伙食补助费、杂费、培训费等支出；公务用车购置及运行费指单位公务用车购置费及租用费、燃料费、维修费、过路过桥费、保险费、安全奖励费用等支出；公务接待费指单位按规定开支的各类公务接待（含外宾接待）支出。 </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w:t>
      </w:r>
      <w:r>
        <w:rPr>
          <w:rFonts w:hint="eastAsia" w:ascii="仿宋_GB2312" w:eastAsia="仿宋_GB2312" w:hAnsiTheme="minorEastAsia" w:cstheme="minorEastAsia"/>
          <w:sz w:val="32"/>
          <w:szCs w:val="32"/>
        </w:rPr>
        <w:t>十七</w:t>
      </w:r>
      <w:r>
        <w:rPr>
          <w:rFonts w:hint="eastAsia" w:ascii="仿宋_GB2312" w:eastAsia="仿宋_GB2312" w:hAnsiTheme="minorEastAsia" w:cstheme="minorEastAsia"/>
          <w:sz w:val="32"/>
          <w:szCs w:val="32"/>
          <w:lang w:eastAsia="zh-CN"/>
        </w:rPr>
        <w:t>）</w:t>
      </w:r>
      <w:r>
        <w:rPr>
          <w:rFonts w:hint="eastAsia" w:ascii="仿宋_GB2312" w:eastAsia="仿宋_GB2312" w:hAnsiTheme="minorEastAsia" w:cstheme="minorEastAsia"/>
          <w:sz w:val="32"/>
          <w:szCs w:val="32"/>
        </w:rPr>
        <w:t>机关运行经费：指为保障行政单位（含参照公务员法管理的事业单位）运行用于购买货物和服务的各项资金，包括办公费、印刷费、差旅费、会议费、日常维修费、专用材料及办公用房水电费、物业管理费、公务用车运行维护费等。在财政部有明确规定前，“机关运行经费”暂指一般公共预算安排的基本支出中的“商品和服务支出”经费。</w:t>
      </w:r>
    </w:p>
    <w:p>
      <w:pPr>
        <w:ind w:firstLine="640" w:firstLineChars="200"/>
        <w:rPr>
          <w:rFonts w:hint="eastAsia" w:ascii="楷体" w:hAnsi="楷体" w:eastAsia="楷体" w:cstheme="minorEastAsia"/>
          <w:b w:val="0"/>
          <w:bCs/>
          <w:sz w:val="32"/>
          <w:szCs w:val="32"/>
          <w:lang w:val="en-US" w:eastAsia="zh-CN"/>
        </w:rPr>
      </w:pPr>
      <w:r>
        <w:rPr>
          <w:rFonts w:hint="eastAsia" w:ascii="楷体" w:hAnsi="楷体" w:eastAsia="楷体" w:cstheme="minorEastAsia"/>
          <w:b w:val="0"/>
          <w:bCs/>
          <w:sz w:val="32"/>
          <w:szCs w:val="32"/>
          <w:lang w:eastAsia="zh-CN"/>
        </w:rPr>
        <w:t>七、国有</w:t>
      </w:r>
      <w:r>
        <w:rPr>
          <w:rFonts w:hint="eastAsia" w:ascii="楷体" w:hAnsi="楷体" w:eastAsia="楷体" w:cstheme="minorEastAsia"/>
          <w:b w:val="0"/>
          <w:bCs/>
          <w:sz w:val="32"/>
          <w:szCs w:val="32"/>
          <w:lang w:val="en-US" w:eastAsia="zh-CN"/>
        </w:rPr>
        <w:t>资产占用情况说明</w:t>
      </w:r>
    </w:p>
    <w:p>
      <w:pPr>
        <w:pStyle w:val="5"/>
        <w:keepNext w:val="0"/>
        <w:keepLines w:val="0"/>
        <w:widowControl/>
        <w:suppressLineNumbers w:val="0"/>
        <w:spacing w:before="150" w:beforeAutospacing="0" w:after="150" w:afterAutospacing="0" w:line="465" w:lineRule="atLeast"/>
        <w:ind w:left="0" w:right="0" w:firstLine="555"/>
        <w:jc w:val="both"/>
        <w:rPr>
          <w:rFonts w:hint="eastAsia" w:ascii="仿宋_GB2312" w:eastAsia="仿宋_GB2312" w:hAnsiTheme="minorEastAsia" w:cstheme="minorEastAsia"/>
          <w:kern w:val="2"/>
          <w:sz w:val="32"/>
          <w:szCs w:val="32"/>
          <w:lang w:val="en-US" w:eastAsia="zh-CN" w:bidi="ar-SA"/>
        </w:rPr>
      </w:pPr>
      <w:r>
        <w:rPr>
          <w:rFonts w:hint="eastAsia" w:ascii="仿宋_GB2312" w:eastAsia="仿宋_GB2312" w:hAnsiTheme="minorEastAsia" w:cstheme="minorEastAsia"/>
          <w:kern w:val="2"/>
          <w:sz w:val="32"/>
          <w:szCs w:val="32"/>
          <w:lang w:val="en-US" w:eastAsia="zh-CN" w:bidi="ar-SA"/>
        </w:rPr>
        <w:t>截止2019年12月31日，本单位资产总额82287.50万元，其中流动资产11400.23 万元，固定资产 315.51万元，在建工程 70711.89万元，无形资产0万元。固定资产当中，房屋构筑物0万元，汽车5辆64.57 万元，单价200万元以上大型设备价值0万元，其他固定资产 250.94万元。 </w:t>
      </w:r>
    </w:p>
    <w:p>
      <w:pPr>
        <w:pStyle w:val="5"/>
        <w:keepNext w:val="0"/>
        <w:keepLines w:val="0"/>
        <w:widowControl/>
        <w:suppressLineNumbers w:val="0"/>
        <w:spacing w:before="150" w:beforeAutospacing="0" w:after="150" w:afterAutospacing="0" w:line="465" w:lineRule="atLeast"/>
        <w:ind w:left="0" w:right="0" w:firstLine="555"/>
        <w:jc w:val="both"/>
        <w:rPr>
          <w:rFonts w:hint="eastAsia" w:ascii="仿宋_GB2312" w:hAnsi="仿宋_GB2312" w:eastAsia="仿宋_GB2312" w:cs="仿宋_GB2312"/>
          <w:color w:val="auto"/>
          <w:sz w:val="32"/>
          <w:szCs w:val="32"/>
          <w:shd w:val="clear" w:color="auto" w:fill="FFFFFF"/>
        </w:rPr>
      </w:pPr>
      <w:r>
        <w:rPr>
          <w:rFonts w:hint="eastAsia" w:ascii="仿宋_GB2312" w:eastAsia="仿宋_GB2312" w:hAnsiTheme="minorEastAsia" w:cstheme="minorEastAsia"/>
          <w:kern w:val="2"/>
          <w:sz w:val="32"/>
          <w:szCs w:val="32"/>
          <w:lang w:val="en-US" w:eastAsia="zh-CN" w:bidi="ar-SA"/>
        </w:rPr>
        <w:t>与上年相比，本年资产总额增加18750.46 万元。</w:t>
      </w:r>
      <w:r>
        <w:rPr>
          <w:rFonts w:hint="eastAsia" w:ascii="仿宋_GB2312" w:hAnsi="仿宋_GB2312" w:eastAsia="仿宋_GB2312" w:cs="仿宋_GB2312"/>
          <w:color w:val="auto"/>
          <w:sz w:val="32"/>
          <w:szCs w:val="32"/>
          <w:shd w:val="clear" w:color="auto" w:fill="FFFFFF"/>
        </w:rPr>
        <w:t> </w:t>
      </w:r>
    </w:p>
    <w:p>
      <w:pPr>
        <w:ind w:firstLine="640" w:firstLineChars="200"/>
        <w:rPr>
          <w:rFonts w:hint="eastAsia" w:ascii="楷体" w:hAnsi="楷体" w:eastAsia="楷体" w:cstheme="minorEastAsia"/>
          <w:b w:val="0"/>
          <w:bCs/>
          <w:sz w:val="32"/>
          <w:szCs w:val="32"/>
          <w:lang w:val="en-US" w:eastAsia="zh-CN"/>
        </w:rPr>
      </w:pPr>
      <w:r>
        <w:rPr>
          <w:rFonts w:hint="eastAsia" w:ascii="楷体" w:hAnsi="楷体" w:eastAsia="楷体" w:cstheme="minorEastAsia"/>
          <w:b w:val="0"/>
          <w:bCs/>
          <w:sz w:val="32"/>
          <w:szCs w:val="32"/>
          <w:lang w:val="en-US" w:eastAsia="zh-CN"/>
        </w:rPr>
        <w:t>八、重点项目预算的绩效目标等预算绩效情况说明</w:t>
      </w:r>
    </w:p>
    <w:p>
      <w:pPr>
        <w:ind w:firstLine="640" w:firstLineChars="200"/>
        <w:rPr>
          <w:rFonts w:hint="eastAsia" w:ascii="仿宋_GB2312" w:eastAsia="仿宋_GB2312" w:hAnsiTheme="minorEastAsia" w:cstheme="minorEastAsia"/>
          <w:sz w:val="32"/>
          <w:szCs w:val="32"/>
          <w:lang w:val="en-US" w:eastAsia="zh-CN"/>
        </w:rPr>
      </w:pPr>
      <w:r>
        <w:rPr>
          <w:rFonts w:hint="eastAsia" w:ascii="仿宋_GB2312" w:eastAsia="仿宋_GB2312" w:hAnsiTheme="minorEastAsia" w:cstheme="minorEastAsia"/>
          <w:sz w:val="32"/>
          <w:szCs w:val="32"/>
          <w:lang w:val="en-US" w:eastAsia="zh-CN"/>
        </w:rPr>
        <w:t>我单位本年度项目支出5064.35万元，其中：重点项目支出3246.77 万元，具体情况如下：</w:t>
      </w:r>
    </w:p>
    <w:p>
      <w:pPr>
        <w:ind w:firstLine="640" w:firstLineChars="200"/>
        <w:rPr>
          <w:rFonts w:hint="eastAsia" w:ascii="仿宋_GB2312" w:eastAsia="仿宋_GB2312" w:hAnsiTheme="minorEastAsia" w:cstheme="minorEastAsia"/>
          <w:sz w:val="32"/>
          <w:szCs w:val="32"/>
          <w:lang w:val="en-US" w:eastAsia="zh-CN"/>
        </w:rPr>
      </w:pPr>
      <w:r>
        <w:rPr>
          <w:rFonts w:hint="eastAsia" w:ascii="仿宋_GB2312" w:eastAsia="仿宋_GB2312" w:hAnsiTheme="minorEastAsia" w:cstheme="minorEastAsia"/>
          <w:sz w:val="32"/>
          <w:szCs w:val="32"/>
          <w:lang w:val="en-US" w:eastAsia="zh-CN"/>
        </w:rPr>
        <w:t>项目一：文华苑教育园区</w:t>
      </w:r>
    </w:p>
    <w:p>
      <w:pPr>
        <w:ind w:firstLine="640" w:firstLineChars="200"/>
        <w:rPr>
          <w:rFonts w:hint="eastAsia" w:ascii="仿宋_GB2312" w:eastAsia="仿宋_GB2312" w:hAnsiTheme="minorEastAsia" w:cstheme="minorEastAsia"/>
          <w:sz w:val="32"/>
          <w:szCs w:val="32"/>
          <w:lang w:val="en-US" w:eastAsia="zh-CN"/>
        </w:rPr>
      </w:pPr>
      <w:r>
        <w:rPr>
          <w:rFonts w:hint="eastAsia" w:ascii="仿宋_GB2312" w:eastAsia="仿宋_GB2312" w:hAnsiTheme="minorEastAsia" w:cstheme="minorEastAsia"/>
          <w:sz w:val="32"/>
          <w:szCs w:val="32"/>
          <w:lang w:val="en-US" w:eastAsia="zh-CN"/>
        </w:rPr>
        <w:t>文华苑教育园区建设工程项目支出2830.75万元，其中：新建四中、职校工程项目支出2800.75万元，新建二中工程项目支出30万元。</w:t>
      </w:r>
    </w:p>
    <w:p>
      <w:pPr>
        <w:ind w:firstLine="640" w:firstLineChars="200"/>
        <w:rPr>
          <w:rFonts w:hint="eastAsia" w:ascii="仿宋_GB2312" w:eastAsia="仿宋_GB2312" w:hAnsiTheme="minorEastAsia" w:cstheme="minorEastAsia"/>
          <w:sz w:val="32"/>
          <w:szCs w:val="32"/>
          <w:lang w:val="en-US" w:eastAsia="zh-CN"/>
        </w:rPr>
      </w:pPr>
      <w:r>
        <w:rPr>
          <w:rFonts w:hint="eastAsia" w:ascii="仿宋_GB2312" w:eastAsia="仿宋_GB2312" w:hAnsiTheme="minorEastAsia" w:cstheme="minorEastAsia"/>
          <w:sz w:val="32"/>
          <w:szCs w:val="32"/>
          <w:lang w:val="en-US" w:eastAsia="zh-CN"/>
        </w:rPr>
        <w:t>1、艺术中心、实训中心工程进度完成60%；室外主干道及雨污水管网、数字校园以上工程进度已经完成95%；供电工程进度完成80%；大门、幕墙工程进度完成100%。</w:t>
      </w:r>
    </w:p>
    <w:p>
      <w:pPr>
        <w:ind w:firstLine="640" w:firstLineChars="200"/>
        <w:rPr>
          <w:rFonts w:hint="default" w:ascii="仿宋_GB2312" w:eastAsia="仿宋_GB2312" w:hAnsiTheme="minorEastAsia" w:cstheme="minorEastAsia"/>
          <w:sz w:val="32"/>
          <w:szCs w:val="32"/>
          <w:lang w:val="en-US" w:eastAsia="zh-CN"/>
        </w:rPr>
      </w:pPr>
      <w:r>
        <w:rPr>
          <w:rFonts w:hint="eastAsia" w:ascii="仿宋_GB2312" w:eastAsia="仿宋_GB2312" w:hAnsiTheme="minorEastAsia" w:cstheme="minorEastAsia"/>
          <w:sz w:val="32"/>
          <w:szCs w:val="32"/>
          <w:lang w:val="en-US" w:eastAsia="zh-CN"/>
        </w:rPr>
        <w:t>2、项目完成质量，该工程进度完成质量由监理公司和城建质检部门全程监督。</w:t>
      </w:r>
    </w:p>
    <w:p>
      <w:pPr>
        <w:ind w:firstLine="640" w:firstLineChars="200"/>
        <w:rPr>
          <w:rFonts w:hint="eastAsia" w:ascii="仿宋_GB2312" w:eastAsia="仿宋_GB2312" w:hAnsiTheme="minorEastAsia" w:cstheme="minorEastAsia"/>
          <w:sz w:val="32"/>
          <w:szCs w:val="32"/>
          <w:lang w:val="en-US" w:eastAsia="zh-CN"/>
        </w:rPr>
      </w:pPr>
      <w:r>
        <w:rPr>
          <w:rFonts w:hint="eastAsia" w:ascii="仿宋_GB2312" w:eastAsia="仿宋_GB2312" w:hAnsiTheme="minorEastAsia" w:cstheme="minorEastAsia"/>
          <w:sz w:val="32"/>
          <w:szCs w:val="32"/>
          <w:lang w:val="en-US" w:eastAsia="zh-CN"/>
        </w:rPr>
        <w:t>3、山西机电职业技术学院和襄垣职业技术学校的学生于2018年12月正式在新校区上课，创造了优良的教学环境，提高了对口升学率，赢得了很高的社会信誉。</w:t>
      </w:r>
    </w:p>
    <w:p>
      <w:pPr>
        <w:ind w:firstLine="640" w:firstLineChars="200"/>
        <w:rPr>
          <w:rFonts w:hint="eastAsia" w:ascii="仿宋_GB2312" w:eastAsia="仿宋_GB2312" w:hAnsiTheme="minorEastAsia" w:cstheme="minorEastAsia"/>
          <w:sz w:val="32"/>
          <w:szCs w:val="32"/>
          <w:lang w:val="en-US" w:eastAsia="zh-CN"/>
        </w:rPr>
      </w:pPr>
      <w:r>
        <w:rPr>
          <w:rFonts w:hint="eastAsia" w:ascii="仿宋_GB2312" w:eastAsia="仿宋_GB2312" w:hAnsiTheme="minorEastAsia" w:cstheme="minorEastAsia"/>
          <w:sz w:val="32"/>
          <w:szCs w:val="32"/>
          <w:lang w:val="en-US" w:eastAsia="zh-CN"/>
        </w:rPr>
        <w:t>4、新校区建成后，将定向为转型发展培养适用人才，进一步地改善了办学条件，学生满意度100%。</w:t>
      </w:r>
    </w:p>
    <w:p>
      <w:pPr>
        <w:ind w:firstLine="640" w:firstLineChars="200"/>
        <w:rPr>
          <w:rFonts w:hint="eastAsia" w:ascii="仿宋_GB2312" w:eastAsia="仿宋_GB2312" w:hAnsiTheme="minorEastAsia" w:cstheme="minorEastAsia"/>
          <w:sz w:val="32"/>
          <w:szCs w:val="32"/>
          <w:lang w:val="en-US" w:eastAsia="zh-CN"/>
        </w:rPr>
      </w:pPr>
      <w:r>
        <w:rPr>
          <w:rFonts w:hint="eastAsia" w:ascii="仿宋_GB2312" w:eastAsia="仿宋_GB2312" w:hAnsiTheme="minorEastAsia" w:cstheme="minorEastAsia"/>
          <w:sz w:val="32"/>
          <w:szCs w:val="32"/>
          <w:lang w:val="en-US" w:eastAsia="zh-CN"/>
        </w:rPr>
        <w:t>项目二：新建永惠小学</w:t>
      </w:r>
    </w:p>
    <w:p>
      <w:pPr>
        <w:ind w:firstLine="640" w:firstLineChars="200"/>
        <w:rPr>
          <w:rFonts w:hint="eastAsia" w:ascii="仿宋_GB2312" w:eastAsia="仿宋_GB2312" w:hAnsiTheme="minorEastAsia" w:cstheme="minorEastAsia"/>
          <w:sz w:val="32"/>
          <w:szCs w:val="32"/>
          <w:lang w:val="en-US" w:eastAsia="zh-CN"/>
        </w:rPr>
      </w:pPr>
      <w:r>
        <w:rPr>
          <w:rFonts w:hint="eastAsia" w:ascii="仿宋_GB2312" w:eastAsia="仿宋_GB2312" w:hAnsiTheme="minorEastAsia" w:cstheme="minorEastAsia"/>
          <w:sz w:val="32"/>
          <w:szCs w:val="32"/>
          <w:lang w:val="en-US" w:eastAsia="zh-CN"/>
        </w:rPr>
        <w:t>2020年新建永惠小学建设工程项目支出317.95万元，其中：工程项目支出 231.9237 万元，该项目前期费用79.08万元,人行天桥前期费用6.9523万元。</w:t>
      </w:r>
    </w:p>
    <w:p>
      <w:pPr>
        <w:ind w:firstLine="640" w:firstLineChars="200"/>
        <w:rPr>
          <w:rFonts w:hint="eastAsia" w:ascii="仿宋_GB2312" w:eastAsia="仿宋_GB2312" w:hAnsiTheme="minorEastAsia" w:cstheme="minorEastAsia"/>
          <w:sz w:val="32"/>
          <w:szCs w:val="32"/>
          <w:lang w:val="en-US" w:eastAsia="zh-CN"/>
        </w:rPr>
      </w:pPr>
      <w:r>
        <w:rPr>
          <w:rFonts w:hint="eastAsia" w:ascii="仿宋_GB2312" w:eastAsia="仿宋_GB2312" w:hAnsiTheme="minorEastAsia" w:cstheme="minorEastAsia"/>
          <w:sz w:val="32"/>
          <w:szCs w:val="32"/>
          <w:lang w:val="en-US" w:eastAsia="zh-CN"/>
        </w:rPr>
        <w:t>1、该工程进度已经完成100%，已按预期完成。</w:t>
      </w:r>
    </w:p>
    <w:p>
      <w:pPr>
        <w:ind w:firstLine="640" w:firstLineChars="200"/>
        <w:rPr>
          <w:rFonts w:hint="default" w:ascii="仿宋_GB2312" w:eastAsia="仿宋_GB2312" w:hAnsiTheme="minorEastAsia" w:cstheme="minorEastAsia"/>
          <w:sz w:val="32"/>
          <w:szCs w:val="32"/>
          <w:lang w:val="en-US" w:eastAsia="zh-CN"/>
        </w:rPr>
      </w:pPr>
      <w:r>
        <w:rPr>
          <w:rFonts w:hint="eastAsia" w:ascii="仿宋_GB2312" w:eastAsia="仿宋_GB2312" w:hAnsiTheme="minorEastAsia" w:cstheme="minorEastAsia"/>
          <w:sz w:val="32"/>
          <w:szCs w:val="32"/>
          <w:lang w:val="en-US" w:eastAsia="zh-CN"/>
        </w:rPr>
        <w:t>2、项目完成质量，该工程进度完成质量由监理公司全程监督和城建质检部门验收，合格率100%。</w:t>
      </w:r>
    </w:p>
    <w:p>
      <w:pPr>
        <w:ind w:firstLine="640" w:firstLineChars="200"/>
        <w:rPr>
          <w:rFonts w:hint="eastAsia" w:ascii="仿宋_GB2312" w:eastAsia="仿宋_GB2312" w:hAnsiTheme="minorEastAsia" w:cstheme="minorEastAsia"/>
          <w:sz w:val="32"/>
          <w:szCs w:val="32"/>
          <w:lang w:val="en-US" w:eastAsia="zh-CN"/>
        </w:rPr>
      </w:pPr>
      <w:r>
        <w:rPr>
          <w:rFonts w:hint="eastAsia" w:ascii="仿宋_GB2312" w:eastAsia="仿宋_GB2312" w:hAnsiTheme="minorEastAsia" w:cstheme="minorEastAsia"/>
          <w:sz w:val="32"/>
          <w:szCs w:val="32"/>
          <w:lang w:val="en-US" w:eastAsia="zh-CN"/>
        </w:rPr>
        <w:t>3、工程竣工后，学生于2020年9月1日正式在新校区上课，极大地改善了周边学生多，入学难的状况，所有学生家长都很满意，赢得了很高的社会信誉。</w:t>
      </w:r>
    </w:p>
    <w:p>
      <w:pPr>
        <w:ind w:firstLine="640" w:firstLineChars="200"/>
        <w:rPr>
          <w:rFonts w:hint="eastAsia" w:ascii="仿宋_GB2312" w:eastAsia="仿宋_GB2312" w:hAnsiTheme="minorEastAsia" w:cstheme="minorEastAsia"/>
          <w:sz w:val="32"/>
          <w:szCs w:val="32"/>
          <w:lang w:val="en-US" w:eastAsia="zh-CN"/>
        </w:rPr>
      </w:pPr>
      <w:r>
        <w:rPr>
          <w:rFonts w:hint="eastAsia" w:ascii="仿宋_GB2312" w:eastAsia="仿宋_GB2312" w:hAnsiTheme="minorEastAsia" w:cstheme="minorEastAsia"/>
          <w:sz w:val="32"/>
          <w:szCs w:val="32"/>
          <w:lang w:val="en-US" w:eastAsia="zh-CN"/>
        </w:rPr>
        <w:t>4、新校区建成后，相应的配套设施正在配置，各个功能室将配置齐全，进一步地改善了办学条件，学生满意度100%。</w:t>
      </w:r>
    </w:p>
    <w:p>
      <w:pPr>
        <w:ind w:firstLine="640" w:firstLineChars="200"/>
        <w:rPr>
          <w:rFonts w:hint="eastAsia" w:ascii="仿宋_GB2312" w:eastAsia="仿宋_GB2312" w:hAnsiTheme="minorEastAsia" w:cstheme="minorEastAsia"/>
          <w:sz w:val="32"/>
          <w:szCs w:val="32"/>
          <w:lang w:val="en-US" w:eastAsia="zh-CN"/>
        </w:rPr>
      </w:pPr>
      <w:r>
        <w:rPr>
          <w:rFonts w:hint="eastAsia" w:ascii="仿宋_GB2312" w:eastAsia="仿宋_GB2312" w:hAnsiTheme="minorEastAsia" w:cstheme="minorEastAsia"/>
          <w:sz w:val="32"/>
          <w:szCs w:val="32"/>
          <w:lang w:val="en-US" w:eastAsia="zh-CN"/>
        </w:rPr>
        <w:t>项目三：新建滨河校区（98.07万元）</w:t>
      </w:r>
    </w:p>
    <w:p>
      <w:pPr>
        <w:ind w:firstLine="640" w:firstLineChars="200"/>
        <w:rPr>
          <w:rFonts w:hint="default" w:ascii="仿宋_GB2312" w:eastAsia="仿宋_GB2312" w:hAnsiTheme="minorEastAsia" w:cstheme="minorEastAsia"/>
          <w:sz w:val="32"/>
          <w:szCs w:val="32"/>
          <w:lang w:val="en-US" w:eastAsia="zh-CN"/>
        </w:rPr>
      </w:pPr>
      <w:r>
        <w:rPr>
          <w:rFonts w:hint="eastAsia" w:ascii="仿宋_GB2312" w:eastAsia="仿宋_GB2312" w:hAnsiTheme="minorEastAsia" w:cstheme="minorEastAsia"/>
          <w:sz w:val="32"/>
          <w:szCs w:val="32"/>
          <w:lang w:val="en-US" w:eastAsia="zh-CN"/>
        </w:rPr>
        <w:t>新建滨河校区本年度项目前期筹备支出98.07万元，该项目我县政府重点项目工程，前期工程在积极筹备，目前尚未开工建设。</w:t>
      </w:r>
    </w:p>
    <w:p>
      <w:pPr>
        <w:ind w:firstLine="640" w:firstLineChars="200"/>
        <w:rPr>
          <w:rFonts w:hint="eastAsia" w:ascii="楷体" w:hAnsi="楷体" w:eastAsia="楷体" w:cstheme="minorEastAsia"/>
          <w:b w:val="0"/>
          <w:bCs/>
          <w:sz w:val="32"/>
          <w:szCs w:val="32"/>
          <w:lang w:eastAsia="zh-CN"/>
        </w:rPr>
      </w:pPr>
      <w:r>
        <w:rPr>
          <w:rFonts w:hint="eastAsia" w:ascii="楷体" w:hAnsi="楷体" w:eastAsia="楷体" w:cstheme="minorEastAsia"/>
          <w:b w:val="0"/>
          <w:bCs/>
          <w:sz w:val="32"/>
          <w:szCs w:val="32"/>
          <w:lang w:val="en-US" w:eastAsia="zh-CN"/>
        </w:rPr>
        <w:t>九、</w:t>
      </w:r>
      <w:r>
        <w:rPr>
          <w:rFonts w:hint="eastAsia" w:ascii="楷体" w:hAnsi="楷体" w:eastAsia="楷体" w:cstheme="minorEastAsia"/>
          <w:b w:val="0"/>
          <w:bCs/>
          <w:sz w:val="32"/>
          <w:szCs w:val="32"/>
        </w:rPr>
        <w:t>一般公共预算“三公”经费支出</w:t>
      </w:r>
      <w:r>
        <w:rPr>
          <w:rFonts w:hint="eastAsia" w:ascii="楷体" w:hAnsi="楷体" w:eastAsia="楷体" w:cstheme="minorEastAsia"/>
          <w:b w:val="0"/>
          <w:bCs/>
          <w:sz w:val="32"/>
          <w:szCs w:val="32"/>
          <w:lang w:eastAsia="zh-CN"/>
        </w:rPr>
        <w:t>增减变化原因等说明</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rPr>
        <w:t>本部门20</w:t>
      </w:r>
      <w:r>
        <w:rPr>
          <w:rFonts w:hint="eastAsia" w:ascii="仿宋_GB2312" w:eastAsia="仿宋_GB2312" w:hAnsiTheme="minorEastAsia" w:cstheme="minorEastAsia"/>
          <w:color w:val="auto"/>
          <w:sz w:val="32"/>
          <w:szCs w:val="32"/>
          <w:lang w:val="en-US" w:eastAsia="zh-CN"/>
        </w:rPr>
        <w:t>20</w:t>
      </w:r>
      <w:r>
        <w:rPr>
          <w:rFonts w:hint="eastAsia" w:ascii="仿宋_GB2312" w:eastAsia="仿宋_GB2312" w:hAnsiTheme="minorEastAsia" w:cstheme="minorEastAsia"/>
          <w:color w:val="auto"/>
          <w:sz w:val="32"/>
          <w:szCs w:val="32"/>
        </w:rPr>
        <w:t>年度一般公共预算“三公”经费预算数为</w:t>
      </w:r>
      <w:r>
        <w:rPr>
          <w:rFonts w:hint="eastAsia" w:ascii="仿宋_GB2312" w:eastAsia="仿宋_GB2312" w:hAnsiTheme="minorEastAsia" w:cstheme="minorEastAsia"/>
          <w:color w:val="auto"/>
          <w:sz w:val="32"/>
          <w:szCs w:val="32"/>
          <w:lang w:val="en-US" w:eastAsia="zh-CN"/>
        </w:rPr>
        <w:t>0.57</w:t>
      </w:r>
      <w:r>
        <w:rPr>
          <w:rFonts w:hint="eastAsia" w:ascii="仿宋_GB2312" w:eastAsia="仿宋_GB2312" w:hAnsiTheme="minorEastAsia" w:cstheme="minorEastAsia"/>
          <w:color w:val="auto"/>
          <w:sz w:val="32"/>
          <w:szCs w:val="32"/>
        </w:rPr>
        <w:t>万元，</w:t>
      </w:r>
      <w:r>
        <w:rPr>
          <w:rFonts w:hint="eastAsia" w:ascii="仿宋_GB2312" w:eastAsia="仿宋_GB2312" w:hAnsiTheme="minorEastAsia" w:cstheme="minorEastAsia"/>
          <w:color w:val="auto"/>
          <w:sz w:val="32"/>
          <w:szCs w:val="32"/>
          <w:lang w:val="en-US" w:eastAsia="zh-CN"/>
        </w:rPr>
        <w:t xml:space="preserve"> </w:t>
      </w:r>
      <w:r>
        <w:rPr>
          <w:rFonts w:hint="eastAsia" w:ascii="仿宋_GB2312" w:eastAsia="仿宋_GB2312" w:hAnsiTheme="minorEastAsia" w:cstheme="minorEastAsia"/>
          <w:color w:val="auto"/>
          <w:sz w:val="32"/>
          <w:szCs w:val="32"/>
        </w:rPr>
        <w:t>，较20</w:t>
      </w:r>
      <w:r>
        <w:rPr>
          <w:rFonts w:hint="eastAsia" w:ascii="仿宋_GB2312" w:eastAsia="仿宋_GB2312" w:hAnsiTheme="minorEastAsia" w:cstheme="minorEastAsia"/>
          <w:color w:val="auto"/>
          <w:sz w:val="32"/>
          <w:szCs w:val="32"/>
          <w:lang w:val="en-US" w:eastAsia="zh-CN"/>
        </w:rPr>
        <w:t>19</w:t>
      </w:r>
      <w:r>
        <w:rPr>
          <w:rFonts w:hint="eastAsia" w:ascii="仿宋_GB2312" w:eastAsia="仿宋_GB2312" w:hAnsiTheme="minorEastAsia" w:cstheme="minorEastAsia"/>
          <w:color w:val="auto"/>
          <w:sz w:val="32"/>
          <w:szCs w:val="32"/>
        </w:rPr>
        <w:t>年减少</w:t>
      </w:r>
      <w:r>
        <w:rPr>
          <w:rFonts w:hint="eastAsia" w:ascii="仿宋_GB2312" w:eastAsia="仿宋_GB2312" w:hAnsiTheme="minorEastAsia" w:cstheme="minorEastAsia"/>
          <w:color w:val="auto"/>
          <w:sz w:val="32"/>
          <w:szCs w:val="32"/>
          <w:lang w:val="en-US" w:eastAsia="zh-CN"/>
        </w:rPr>
        <w:t>0.233</w:t>
      </w:r>
      <w:r>
        <w:rPr>
          <w:rFonts w:hint="eastAsia" w:ascii="仿宋_GB2312" w:eastAsia="仿宋_GB2312" w:hAnsiTheme="minorEastAsia" w:cstheme="minorEastAsia"/>
          <w:color w:val="auto"/>
          <w:sz w:val="32"/>
          <w:szCs w:val="32"/>
        </w:rPr>
        <w:t>万元，下降</w:t>
      </w:r>
      <w:r>
        <w:rPr>
          <w:rFonts w:hint="eastAsia" w:ascii="仿宋_GB2312" w:eastAsia="仿宋_GB2312" w:hAnsiTheme="minorEastAsia" w:cstheme="minorEastAsia"/>
          <w:color w:val="auto"/>
          <w:sz w:val="32"/>
          <w:szCs w:val="32"/>
          <w:lang w:val="en-US" w:eastAsia="zh-CN"/>
        </w:rPr>
        <w:t xml:space="preserve">29.02 </w:t>
      </w:r>
      <w:r>
        <w:rPr>
          <w:rFonts w:hint="eastAsia" w:ascii="仿宋_GB2312" w:eastAsia="仿宋_GB2312" w:hAnsiTheme="minorEastAsia" w:cstheme="minorEastAsia"/>
          <w:color w:val="auto"/>
          <w:sz w:val="32"/>
          <w:szCs w:val="32"/>
        </w:rPr>
        <w:t>%，其中：</w:t>
      </w:r>
    </w:p>
    <w:p>
      <w:pPr>
        <w:numPr>
          <w:ilvl w:val="0"/>
          <w:numId w:val="1"/>
        </w:num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rPr>
        <w:t>因公出国（境）支出年初预算数为0万元，</w:t>
      </w:r>
      <w:r>
        <w:rPr>
          <w:rFonts w:hint="eastAsia" w:ascii="仿宋_GB2312" w:eastAsia="仿宋_GB2312" w:hAnsiTheme="minorEastAsia" w:cstheme="minorEastAsia"/>
          <w:color w:val="auto"/>
          <w:sz w:val="32"/>
          <w:szCs w:val="32"/>
          <w:lang w:eastAsia="zh-CN"/>
        </w:rPr>
        <w:t>因公出国（境）团组数为</w:t>
      </w:r>
      <w:r>
        <w:rPr>
          <w:rFonts w:hint="eastAsia" w:ascii="仿宋_GB2312" w:eastAsia="仿宋_GB2312" w:hAnsiTheme="minorEastAsia" w:cstheme="minorEastAsia"/>
          <w:color w:val="auto"/>
          <w:sz w:val="32"/>
          <w:szCs w:val="32"/>
          <w:lang w:val="en-US" w:eastAsia="zh-CN"/>
        </w:rPr>
        <w:t>0，人数为0。</w:t>
      </w:r>
      <w:r>
        <w:rPr>
          <w:rFonts w:hint="eastAsia" w:ascii="仿宋_GB2312" w:eastAsia="仿宋_GB2312" w:hAnsiTheme="minorEastAsia" w:cstheme="minorEastAsia"/>
          <w:color w:val="auto"/>
          <w:sz w:val="32"/>
          <w:szCs w:val="32"/>
        </w:rPr>
        <w:t>较201</w:t>
      </w:r>
      <w:r>
        <w:rPr>
          <w:rFonts w:hint="eastAsia" w:ascii="仿宋_GB2312" w:eastAsia="仿宋_GB2312" w:hAnsiTheme="minorEastAsia" w:cstheme="minorEastAsia"/>
          <w:color w:val="auto"/>
          <w:sz w:val="32"/>
          <w:szCs w:val="32"/>
          <w:lang w:val="en-US" w:eastAsia="zh-CN"/>
        </w:rPr>
        <w:t>8</w:t>
      </w:r>
      <w:r>
        <w:rPr>
          <w:rFonts w:hint="eastAsia" w:ascii="仿宋_GB2312" w:eastAsia="仿宋_GB2312" w:hAnsiTheme="minorEastAsia" w:cstheme="minorEastAsia"/>
          <w:color w:val="auto"/>
          <w:sz w:val="32"/>
          <w:szCs w:val="32"/>
        </w:rPr>
        <w:t>年增加（减少）0万元，增长（下降）0%。</w:t>
      </w:r>
    </w:p>
    <w:p>
      <w:pPr>
        <w:rPr>
          <w:rFonts w:hint="default" w:ascii="仿宋_GB2312" w:eastAsia="仿宋_GB2312" w:hAnsiTheme="minorEastAsia" w:cstheme="minorEastAsia"/>
          <w:color w:val="auto"/>
          <w:sz w:val="32"/>
          <w:szCs w:val="32"/>
          <w:lang w:val="en-US" w:eastAsia="zh-CN"/>
        </w:rPr>
      </w:pPr>
      <w:r>
        <w:rPr>
          <w:rFonts w:hint="eastAsia" w:ascii="仿宋_GB2312" w:eastAsia="仿宋_GB2312" w:hAnsiTheme="minorEastAsia" w:cstheme="minorEastAsia"/>
          <w:color w:val="auto"/>
          <w:sz w:val="32"/>
          <w:szCs w:val="32"/>
        </w:rPr>
        <w:t>　　（二）公务接待费支出年初预算数为</w:t>
      </w:r>
      <w:r>
        <w:rPr>
          <w:rFonts w:hint="eastAsia" w:ascii="仿宋_GB2312" w:eastAsia="仿宋_GB2312" w:hAnsiTheme="minorEastAsia" w:cstheme="minorEastAsia"/>
          <w:color w:val="auto"/>
          <w:sz w:val="32"/>
          <w:szCs w:val="32"/>
          <w:lang w:val="en-US" w:eastAsia="zh-CN"/>
        </w:rPr>
        <w:t>0.57</w:t>
      </w:r>
      <w:r>
        <w:rPr>
          <w:rFonts w:hint="eastAsia" w:ascii="仿宋_GB2312" w:eastAsia="仿宋_GB2312" w:hAnsiTheme="minorEastAsia" w:cstheme="minorEastAsia"/>
          <w:color w:val="auto"/>
          <w:sz w:val="32"/>
          <w:szCs w:val="32"/>
        </w:rPr>
        <w:t>万元，较201</w:t>
      </w:r>
      <w:r>
        <w:rPr>
          <w:rFonts w:hint="eastAsia" w:ascii="仿宋_GB2312" w:eastAsia="仿宋_GB2312" w:hAnsiTheme="minorEastAsia" w:cstheme="minorEastAsia"/>
          <w:color w:val="auto"/>
          <w:sz w:val="32"/>
          <w:szCs w:val="32"/>
          <w:lang w:val="en-US" w:eastAsia="zh-CN"/>
        </w:rPr>
        <w:t>9</w:t>
      </w:r>
      <w:r>
        <w:rPr>
          <w:rFonts w:hint="eastAsia" w:ascii="仿宋_GB2312" w:eastAsia="仿宋_GB2312" w:hAnsiTheme="minorEastAsia" w:cstheme="minorEastAsia"/>
          <w:color w:val="auto"/>
          <w:sz w:val="32"/>
          <w:szCs w:val="32"/>
        </w:rPr>
        <w:t>年减少</w:t>
      </w:r>
      <w:r>
        <w:rPr>
          <w:rFonts w:hint="eastAsia" w:ascii="仿宋_GB2312" w:eastAsia="仿宋_GB2312" w:hAnsiTheme="minorEastAsia" w:cstheme="minorEastAsia"/>
          <w:color w:val="auto"/>
          <w:sz w:val="32"/>
          <w:szCs w:val="32"/>
          <w:lang w:val="en-US" w:eastAsia="zh-CN"/>
        </w:rPr>
        <w:t>0.233</w:t>
      </w:r>
      <w:r>
        <w:rPr>
          <w:rFonts w:hint="eastAsia" w:ascii="仿宋_GB2312" w:eastAsia="仿宋_GB2312" w:hAnsiTheme="minorEastAsia" w:cstheme="minorEastAsia"/>
          <w:color w:val="auto"/>
          <w:sz w:val="32"/>
          <w:szCs w:val="32"/>
        </w:rPr>
        <w:t>万元，下降</w:t>
      </w:r>
      <w:r>
        <w:rPr>
          <w:rFonts w:hint="eastAsia" w:ascii="仿宋_GB2312" w:eastAsia="仿宋_GB2312" w:hAnsiTheme="minorEastAsia" w:cstheme="minorEastAsia"/>
          <w:color w:val="auto"/>
          <w:sz w:val="32"/>
          <w:szCs w:val="32"/>
          <w:lang w:val="en-US" w:eastAsia="zh-CN"/>
        </w:rPr>
        <w:t xml:space="preserve">29.02 </w:t>
      </w:r>
      <w:r>
        <w:rPr>
          <w:rFonts w:hint="eastAsia" w:ascii="仿宋_GB2312" w:eastAsia="仿宋_GB2312" w:hAnsiTheme="minorEastAsia" w:cstheme="minorEastAsia"/>
          <w:color w:val="auto"/>
          <w:sz w:val="32"/>
          <w:szCs w:val="32"/>
        </w:rPr>
        <w:t>%。主要原因是：专项活动减少。</w:t>
      </w:r>
      <w:r>
        <w:rPr>
          <w:rFonts w:hint="eastAsia" w:ascii="仿宋_GB2312" w:eastAsia="仿宋_GB2312" w:hAnsiTheme="minorEastAsia" w:cstheme="minorEastAsia"/>
          <w:color w:val="auto"/>
          <w:sz w:val="32"/>
          <w:szCs w:val="32"/>
          <w:lang w:eastAsia="zh-CN"/>
        </w:rPr>
        <w:t>本年度国内公务接待共</w:t>
      </w:r>
      <w:r>
        <w:rPr>
          <w:rFonts w:hint="eastAsia" w:ascii="仿宋_GB2312" w:eastAsia="仿宋_GB2312" w:hAnsiTheme="minorEastAsia" w:cstheme="minorEastAsia"/>
          <w:color w:val="auto"/>
          <w:sz w:val="32"/>
          <w:szCs w:val="32"/>
          <w:lang w:val="en-US" w:eastAsia="zh-CN"/>
        </w:rPr>
        <w:t>8批次，共25人。</w:t>
      </w:r>
    </w:p>
    <w:p>
      <w:pPr>
        <w:ind w:firstLine="640" w:firstLineChars="200"/>
        <w:rPr>
          <w:rFonts w:hint="default" w:ascii="仿宋_GB2312" w:eastAsia="仿宋_GB2312" w:hAnsiTheme="minorEastAsia" w:cstheme="minorEastAsia"/>
          <w:color w:val="auto"/>
          <w:sz w:val="32"/>
          <w:szCs w:val="32"/>
          <w:lang w:val="en-US" w:eastAsia="zh-CN"/>
        </w:rPr>
      </w:pPr>
      <w:r>
        <w:rPr>
          <w:rFonts w:hint="eastAsia" w:ascii="仿宋_GB2312" w:eastAsia="仿宋_GB2312" w:hAnsiTheme="minorEastAsia" w:cstheme="minorEastAsia"/>
          <w:color w:val="auto"/>
          <w:sz w:val="32"/>
          <w:szCs w:val="32"/>
        </w:rPr>
        <w:t>（三）公务用车购置及运行维护费支出0万元，其中公务用车购置年初预算数为0万元，较201</w:t>
      </w:r>
      <w:r>
        <w:rPr>
          <w:rFonts w:hint="eastAsia" w:ascii="仿宋_GB2312" w:eastAsia="仿宋_GB2312" w:hAnsiTheme="minorEastAsia" w:cstheme="minorEastAsia"/>
          <w:color w:val="auto"/>
          <w:sz w:val="32"/>
          <w:szCs w:val="32"/>
          <w:lang w:val="en-US" w:eastAsia="zh-CN"/>
        </w:rPr>
        <w:t>8</w:t>
      </w:r>
      <w:r>
        <w:rPr>
          <w:rFonts w:hint="eastAsia" w:ascii="仿宋_GB2312" w:eastAsia="仿宋_GB2312" w:hAnsiTheme="minorEastAsia" w:cstheme="minorEastAsia"/>
          <w:color w:val="auto"/>
          <w:sz w:val="32"/>
          <w:szCs w:val="32"/>
        </w:rPr>
        <w:t>年增加（减少）0万元，增长（下降）0%；公务用车运行维护费支出年初预算数为0万元，较201</w:t>
      </w:r>
      <w:r>
        <w:rPr>
          <w:rFonts w:hint="eastAsia" w:ascii="仿宋_GB2312" w:eastAsia="仿宋_GB2312" w:hAnsiTheme="minorEastAsia" w:cstheme="minorEastAsia"/>
          <w:color w:val="auto"/>
          <w:sz w:val="32"/>
          <w:szCs w:val="32"/>
          <w:lang w:val="en-US" w:eastAsia="zh-CN"/>
        </w:rPr>
        <w:t>8</w:t>
      </w:r>
      <w:r>
        <w:rPr>
          <w:rFonts w:hint="eastAsia" w:ascii="仿宋_GB2312" w:eastAsia="仿宋_GB2312" w:hAnsiTheme="minorEastAsia" w:cstheme="minorEastAsia"/>
          <w:color w:val="auto"/>
          <w:sz w:val="32"/>
          <w:szCs w:val="32"/>
        </w:rPr>
        <w:t>年增加（减少）0万元，增长（下降）0%。</w:t>
      </w:r>
      <w:r>
        <w:rPr>
          <w:rFonts w:hint="eastAsia" w:ascii="仿宋_GB2312" w:eastAsia="仿宋_GB2312" w:hAnsiTheme="minorEastAsia" w:cstheme="minorEastAsia"/>
          <w:color w:val="auto"/>
          <w:sz w:val="32"/>
          <w:szCs w:val="32"/>
          <w:lang w:eastAsia="zh-CN"/>
        </w:rPr>
        <w:t>本年度公务用车购置数</w:t>
      </w:r>
      <w:r>
        <w:rPr>
          <w:rFonts w:hint="eastAsia" w:ascii="仿宋_GB2312" w:eastAsia="仿宋_GB2312" w:hAnsiTheme="minorEastAsia" w:cstheme="minorEastAsia"/>
          <w:color w:val="auto"/>
          <w:sz w:val="32"/>
          <w:szCs w:val="32"/>
          <w:lang w:val="en-US" w:eastAsia="zh-CN"/>
        </w:rPr>
        <w:t>0辆，公务用车保有量0辆。</w:t>
      </w:r>
    </w:p>
    <w:p>
      <w:pPr>
        <w:ind w:firstLine="640" w:firstLineChars="200"/>
        <w:rPr>
          <w:rFonts w:hint="eastAsia" w:ascii="楷体" w:hAnsi="楷体" w:eastAsia="楷体" w:cs="楷体"/>
          <w:color w:val="auto"/>
          <w:sz w:val="32"/>
          <w:szCs w:val="32"/>
        </w:rPr>
      </w:pPr>
      <w:r>
        <w:rPr>
          <w:rFonts w:hint="eastAsia" w:ascii="楷体" w:hAnsi="楷体" w:eastAsia="楷体" w:cs="楷体"/>
          <w:color w:val="auto"/>
          <w:sz w:val="32"/>
          <w:szCs w:val="32"/>
        </w:rPr>
        <w:t>十、政府性基金预算支出预算情况说明</w:t>
      </w:r>
    </w:p>
    <w:p>
      <w:pPr>
        <w:ind w:firstLine="640" w:firstLineChars="200"/>
        <w:rPr>
          <w:rFonts w:hint="eastAsia" w:ascii="仿宋_GB2312" w:eastAsia="仿宋_GB2312" w:hAnsiTheme="minorEastAsia" w:cstheme="minorEastAsia"/>
          <w:color w:val="auto"/>
          <w:sz w:val="32"/>
          <w:szCs w:val="32"/>
          <w:lang w:eastAsia="zh-CN"/>
        </w:rPr>
      </w:pPr>
      <w:r>
        <w:rPr>
          <w:rFonts w:hint="eastAsia" w:ascii="仿宋_GB2312" w:eastAsia="仿宋_GB2312" w:hAnsiTheme="minorEastAsia" w:cstheme="minorEastAsia"/>
          <w:color w:val="auto"/>
          <w:sz w:val="32"/>
          <w:szCs w:val="32"/>
          <w:lang w:eastAsia="zh-CN"/>
        </w:rPr>
        <w:t>本单位本年度无此项预算，故无此项说明。</w:t>
      </w:r>
    </w:p>
    <w:p>
      <w:pPr>
        <w:ind w:firstLine="640" w:firstLineChars="200"/>
        <w:rPr>
          <w:rFonts w:asciiTheme="minorEastAsia" w:hAnsiTheme="minorEastAsia" w:cstheme="minorEastAsia"/>
          <w:color w:val="auto"/>
          <w:sz w:val="32"/>
          <w:szCs w:val="32"/>
        </w:rPr>
      </w:pPr>
    </w:p>
    <w:p>
      <w:pPr>
        <w:ind w:firstLine="640" w:firstLineChars="200"/>
        <w:rPr>
          <w:rFonts w:asciiTheme="minorEastAsia" w:hAnsiTheme="minorEastAsia" w:cstheme="minorEastAsia"/>
          <w:sz w:val="32"/>
          <w:szCs w:val="32"/>
        </w:rPr>
      </w:pPr>
    </w:p>
    <w:p>
      <w:pPr>
        <w:ind w:firstLine="640" w:firstLineChars="200"/>
        <w:rPr>
          <w:rFonts w:asciiTheme="minorEastAsia" w:hAnsiTheme="minorEastAsia" w:cstheme="minorEastAsia"/>
          <w:sz w:val="32"/>
          <w:szCs w:val="32"/>
        </w:rPr>
      </w:pPr>
    </w:p>
    <w:p>
      <w:pPr>
        <w:ind w:firstLine="640" w:firstLineChars="200"/>
        <w:rPr>
          <w:rFonts w:asciiTheme="minorEastAsia" w:hAnsiTheme="minorEastAsia" w:cstheme="minorEastAsia"/>
          <w:sz w:val="32"/>
          <w:szCs w:val="32"/>
        </w:rPr>
      </w:pPr>
    </w:p>
    <w:sectPr>
      <w:pgSz w:w="11906" w:h="16838"/>
      <w:pgMar w:top="1440" w:right="1800" w:bottom="1440" w:left="1800" w:header="851" w:footer="992" w:gutter="0"/>
      <w:pgNumType w:fmt="upperRoman"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auto"/>
    <w:pitch w:val="default"/>
    <w:sig w:usb0="E1002EFF" w:usb1="C000605B" w:usb2="00000029" w:usb3="00000000" w:csb0="200101FF" w:csb1="2028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867C84"/>
    <w:multiLevelType w:val="singleLevel"/>
    <w:tmpl w:val="FF867C84"/>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48E87EB6"/>
    <w:rsid w:val="0001019D"/>
    <w:rsid w:val="0011026C"/>
    <w:rsid w:val="00121209"/>
    <w:rsid w:val="001330DE"/>
    <w:rsid w:val="001C0185"/>
    <w:rsid w:val="002A78F3"/>
    <w:rsid w:val="002B74C9"/>
    <w:rsid w:val="003343CB"/>
    <w:rsid w:val="00356142"/>
    <w:rsid w:val="00481790"/>
    <w:rsid w:val="005F2480"/>
    <w:rsid w:val="00643BE9"/>
    <w:rsid w:val="00696E76"/>
    <w:rsid w:val="00751A1A"/>
    <w:rsid w:val="00760ADC"/>
    <w:rsid w:val="007634B0"/>
    <w:rsid w:val="00835152"/>
    <w:rsid w:val="008524E1"/>
    <w:rsid w:val="008934C9"/>
    <w:rsid w:val="008C542A"/>
    <w:rsid w:val="008D5CA9"/>
    <w:rsid w:val="009436C0"/>
    <w:rsid w:val="009B6471"/>
    <w:rsid w:val="00A61D97"/>
    <w:rsid w:val="00B84099"/>
    <w:rsid w:val="00BC38EF"/>
    <w:rsid w:val="00BD7E57"/>
    <w:rsid w:val="00C91007"/>
    <w:rsid w:val="00CC30DB"/>
    <w:rsid w:val="00CF14FA"/>
    <w:rsid w:val="00D25442"/>
    <w:rsid w:val="00E74F60"/>
    <w:rsid w:val="014A06B6"/>
    <w:rsid w:val="01742A72"/>
    <w:rsid w:val="01DA336E"/>
    <w:rsid w:val="05E42E29"/>
    <w:rsid w:val="061E09E3"/>
    <w:rsid w:val="06A43BA7"/>
    <w:rsid w:val="08250307"/>
    <w:rsid w:val="087A6196"/>
    <w:rsid w:val="0C5A5250"/>
    <w:rsid w:val="0C64513E"/>
    <w:rsid w:val="0DE649EC"/>
    <w:rsid w:val="0EE25EB1"/>
    <w:rsid w:val="10CB3E8D"/>
    <w:rsid w:val="11F35FF2"/>
    <w:rsid w:val="179A58B8"/>
    <w:rsid w:val="1B4A6025"/>
    <w:rsid w:val="1C211A3E"/>
    <w:rsid w:val="1DF453AF"/>
    <w:rsid w:val="1E107510"/>
    <w:rsid w:val="1E643EFE"/>
    <w:rsid w:val="209E0EC3"/>
    <w:rsid w:val="22140CC1"/>
    <w:rsid w:val="24D63713"/>
    <w:rsid w:val="2A937DAC"/>
    <w:rsid w:val="2DB60033"/>
    <w:rsid w:val="2F754CA8"/>
    <w:rsid w:val="2FB928F6"/>
    <w:rsid w:val="341824CB"/>
    <w:rsid w:val="343F3937"/>
    <w:rsid w:val="34D53928"/>
    <w:rsid w:val="36870474"/>
    <w:rsid w:val="37015ED3"/>
    <w:rsid w:val="39E01B38"/>
    <w:rsid w:val="3F5C42DA"/>
    <w:rsid w:val="43E475B8"/>
    <w:rsid w:val="458B37F5"/>
    <w:rsid w:val="467D2DBE"/>
    <w:rsid w:val="48832669"/>
    <w:rsid w:val="48D64374"/>
    <w:rsid w:val="48E87EB6"/>
    <w:rsid w:val="4A4F3891"/>
    <w:rsid w:val="4AFA4BB2"/>
    <w:rsid w:val="4D9B3CEE"/>
    <w:rsid w:val="4EBA5260"/>
    <w:rsid w:val="522F50B0"/>
    <w:rsid w:val="52567629"/>
    <w:rsid w:val="582B68F4"/>
    <w:rsid w:val="5A8C40C2"/>
    <w:rsid w:val="5D083F24"/>
    <w:rsid w:val="5D306324"/>
    <w:rsid w:val="5E0B45F3"/>
    <w:rsid w:val="60860A87"/>
    <w:rsid w:val="60B46440"/>
    <w:rsid w:val="61C6166E"/>
    <w:rsid w:val="635C762A"/>
    <w:rsid w:val="6FD93AE0"/>
    <w:rsid w:val="71715484"/>
    <w:rsid w:val="71FC58C7"/>
    <w:rsid w:val="7249546B"/>
    <w:rsid w:val="729F0AAD"/>
    <w:rsid w:val="75F45C0F"/>
    <w:rsid w:val="7C7014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pPr>
      <w:keepNext w:val="0"/>
      <w:keepLines w:val="0"/>
      <w:widowControl/>
      <w:suppressLineNumbers w:val="0"/>
      <w:spacing w:before="0" w:beforeAutospacing="0" w:after="0" w:afterAutospacing="0"/>
      <w:ind w:left="0" w:right="0"/>
    </w:pPr>
    <w:rPr>
      <w:rFonts w:ascii="Calibri" w:hAnsi="Calibri" w:eastAsia="宋体" w:cs="Times New Roman"/>
      <w:kern w:val="2"/>
      <w:sz w:val="21"/>
      <w:szCs w:val="22"/>
    </w:rPr>
    <w:tblPr>
      <w:tblCellMar>
        <w:top w:w="0" w:type="dxa"/>
        <w:left w:w="108" w:type="dxa"/>
        <w:bottom w:w="0" w:type="dxa"/>
        <w:right w:w="108" w:type="dxa"/>
      </w:tblCellMar>
    </w:tblPr>
  </w:style>
  <w:style w:type="paragraph" w:customStyle="1" w:styleId="2">
    <w:name w:val="Default"/>
    <w:qFormat/>
    <w:uiPriority w:val="0"/>
    <w:pPr>
      <w:widowControl w:val="0"/>
      <w:autoSpaceDE w:val="0"/>
      <w:autoSpaceDN w:val="0"/>
      <w:adjustRightInd w:val="0"/>
      <w:snapToGrid w:val="0"/>
      <w:spacing w:line="360" w:lineRule="auto"/>
      <w:jc w:val="center"/>
    </w:pPr>
    <w:rPr>
      <w:rFonts w:ascii="Tahoma" w:hAnsi="Tahoma" w:eastAsia="宋体" w:cs="Tahoma"/>
      <w:b/>
      <w:color w:val="000000"/>
      <w:sz w:val="21"/>
      <w:szCs w:val="24"/>
      <w:lang w:val="en-US" w:eastAsia="zh-CN" w:bidi="ar-SA"/>
    </w:rPr>
  </w:style>
  <w:style w:type="paragraph" w:styleId="3">
    <w:name w:val="footer"/>
    <w:basedOn w:val="1"/>
    <w:link w:val="10"/>
    <w:qFormat/>
    <w:uiPriority w:val="99"/>
    <w:pPr>
      <w:tabs>
        <w:tab w:val="center" w:pos="4153"/>
        <w:tab w:val="right" w:pos="8306"/>
      </w:tabs>
      <w:snapToGrid w:val="0"/>
      <w:jc w:val="left"/>
    </w:pPr>
    <w:rPr>
      <w:sz w:val="18"/>
      <w:szCs w:val="18"/>
    </w:rPr>
  </w:style>
  <w:style w:type="paragraph" w:styleId="4">
    <w:name w:val="header"/>
    <w:basedOn w:val="1"/>
    <w:link w:val="9"/>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pPr>
      <w:spacing w:before="100" w:beforeAutospacing="1" w:after="100" w:afterAutospacing="1"/>
      <w:jc w:val="left"/>
    </w:pPr>
    <w:rPr>
      <w:rFonts w:ascii="Calibri" w:hAnsi="Calibri" w:eastAsia="宋体" w:cs="Times New Roman"/>
      <w:kern w:val="0"/>
      <w:sz w:val="24"/>
      <w:szCs w:val="20"/>
    </w:rPr>
  </w:style>
  <w:style w:type="character" w:styleId="8">
    <w:name w:val="Strong"/>
    <w:basedOn w:val="7"/>
    <w:qFormat/>
    <w:uiPriority w:val="0"/>
    <w:rPr>
      <w:b/>
    </w:rPr>
  </w:style>
  <w:style w:type="character" w:customStyle="1" w:styleId="9">
    <w:name w:val="页眉 字符"/>
    <w:basedOn w:val="7"/>
    <w:link w:val="4"/>
    <w:qFormat/>
    <w:uiPriority w:val="0"/>
    <w:rPr>
      <w:rFonts w:asciiTheme="minorHAnsi" w:hAnsiTheme="minorHAnsi" w:eastAsiaTheme="minorEastAsia" w:cstheme="minorBidi"/>
      <w:kern w:val="2"/>
      <w:sz w:val="18"/>
      <w:szCs w:val="18"/>
    </w:rPr>
  </w:style>
  <w:style w:type="character" w:customStyle="1" w:styleId="10">
    <w:name w:val="页脚 字符"/>
    <w:basedOn w:val="7"/>
    <w:link w:val="3"/>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F65FEA0-24F4-4537-AEB8-CE9BAE222016}">
  <ds:schemaRefs/>
</ds:datastoreItem>
</file>

<file path=docProps/app.xml><?xml version="1.0" encoding="utf-8"?>
<Properties xmlns="http://schemas.openxmlformats.org/officeDocument/2006/extended-properties" xmlns:vt="http://schemas.openxmlformats.org/officeDocument/2006/docPropsVTypes">
  <Template>Normal.dotm</Template>
  <Pages>11</Pages>
  <Words>579</Words>
  <Characters>3306</Characters>
  <Lines>27</Lines>
  <Paragraphs>7</Paragraphs>
  <TotalTime>8</TotalTime>
  <ScaleCrop>false</ScaleCrop>
  <LinksUpToDate>false</LinksUpToDate>
  <CharactersWithSpaces>3878</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2021-05-21T02:08:00Z</dcterms:created>
  <dc:creator>亚亚</dc:creator>
  <cp:lastModifiedBy>Administrator</cp:lastModifiedBy>
  <cp:lastPrinted>2019-09-11T06:01:00Z</cp:lastPrinted>
  <dcterms:modified xsi:type="dcterms:W3CDTF">2021-06-03T01:42:46Z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F8AC168E0CDC4D6BBB411B7F957A1AF8</vt:lpwstr>
  </property>
</Properties>
</file>