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特殊教育中心学校</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为残疾儿童少年实施义务教育提供服务。残疾儿童义务教育和康复训练。</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襄垣县特殊教育中心学校内设 7个内设机构，分别为：有政教处、教导处、教研室、后勤、工会、团委、计生.   。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 24名，其中，行政编制 0名事业编制24 名。实有 24人，其中公务员 0名，行政工勤 0人，事业人员 24名，其他0  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襄垣县特殊教育中心学校2020年度收入、支出预算总计 412.42万元，与上年相比收、支预算总计各增加 94.43万元，增加29.7 %。主要原因是教师及学生人数增加。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（一）收入预算总计412.42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  412.42万元。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 412.42  万元，与上年相比增加 94.43万元，增加29.7  %。主要原因是教师及学生增加。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0万元，与上年相比增加（减少）0 万元，增长（减少）  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 万元。与上年相比增加（减少）  0 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   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  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（二）支出预算总计412.42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0 万元，与上年相比增加（减少） 0 万元，增长（减少） 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 万元，主要用于……。与上年相比增加（减少）  0万元，增长（减少）  0%。主要原因是……。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389.7万元。与上年相比（增加） 71.71  万元，（增加） 22.55%。主要原因是教师和学生增加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 22.72万元。与上年相比增加</w:t>
      </w:r>
    </w:p>
    <w:p>
      <w:pPr>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22.72 万元，增长   100 %。主要原因是增加项目预算。</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 0 万元。与上年相比增加（减少）  0  万元，增长（减少）0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本单位机关运行经费支出预算数为60.8万元，较2019年增加0.3%。其中：办公费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8万元、印刷费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0.5万元、咨询费2.2万元、手续费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0.05万元、水费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0.50万元、电费1万元、邮电费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0.8万元、取暖费0.5万元、差旅费6万元、维修（护）费18.86万元、租赁费0.3万元、会议费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1.00万元、培训费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2.26万元、劳务费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10万元、委托业务费0.2万元、工会经费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2.67万元、福利费</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3万元、其他交通费用0.2万元、其他商品和服务支出</w:t>
      </w:r>
      <w:r>
        <w:rPr>
          <w:rFonts w:hint="eastAsia" w:ascii="仿宋" w:hAnsi="仿宋" w:eastAsia="仿宋" w:cs="仿宋_GB2312"/>
          <w:color w:val="auto"/>
          <w:kern w:val="2"/>
          <w:sz w:val="32"/>
          <w:szCs w:val="32"/>
          <w:lang w:val="en-US" w:eastAsia="zh-CN" w:bidi="ar"/>
        </w:rPr>
        <w:tab/>
      </w:r>
      <w:r>
        <w:rPr>
          <w:rFonts w:hint="eastAsia" w:ascii="仿宋" w:hAnsi="仿宋" w:eastAsia="仿宋" w:cs="仿宋_GB2312"/>
          <w:color w:val="auto"/>
          <w:kern w:val="2"/>
          <w:sz w:val="32"/>
          <w:szCs w:val="32"/>
          <w:lang w:val="en-US" w:eastAsia="zh-CN" w:bidi="ar"/>
        </w:rPr>
        <w:t>2.76万元，办公费较19年较少55.9%、新增了咨询费、委托业务费、维修费较19年增加35%、劳务费较19年增加25%。</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bookmarkStart w:id="0" w:name="_GoBack"/>
      <w:bookmarkEnd w:id="0"/>
    </w:p>
    <w:p>
      <w:pPr>
        <w:numPr>
          <w:ilvl w:val="0"/>
          <w:numId w:val="0"/>
        </w:numPr>
        <w:ind w:firstLine="640" w:firstLineChars="200"/>
        <w:rPr>
          <w:rFonts w:ascii="仿宋_GB2312" w:eastAsia="仿宋_GB2312" w:hAnsiTheme="minorEastAsia" w:cstheme="minorEastAsia"/>
          <w:color w:val="auto"/>
          <w:sz w:val="32"/>
          <w:szCs w:val="32"/>
        </w:rPr>
      </w:pPr>
      <w:r>
        <w:rPr>
          <w:rFonts w:hint="eastAsia" w:ascii="楷体" w:hAnsi="楷体" w:eastAsia="楷体" w:cstheme="minorEastAsia"/>
          <w:b w:val="0"/>
          <w:bCs/>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楷体" w:hAnsi="楷体" w:eastAsia="楷体" w:cstheme="minorEastAsia"/>
          <w:b w:val="0"/>
          <w:bCs/>
          <w:color w:val="auto"/>
          <w:sz w:val="32"/>
          <w:szCs w:val="32"/>
          <w:lang w:val="en-US" w:eastAsia="zh-CN"/>
        </w:rPr>
        <w:tab/>
      </w: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760.58</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 11.83</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746.99</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1.76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573.4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173.59 </w:t>
      </w:r>
      <w:r>
        <w:rPr>
          <w:rFonts w:hint="eastAsia" w:ascii="仿宋_GB2312" w:hAnsi="仿宋_GB2312" w:eastAsia="仿宋_GB2312" w:cs="仿宋_GB2312"/>
          <w:color w:val="auto"/>
          <w:sz w:val="32"/>
          <w:szCs w:val="32"/>
          <w:shd w:val="clear" w:color="auto" w:fill="FFFFFF"/>
        </w:rPr>
        <w:t>万元。 </w:t>
      </w:r>
    </w:p>
    <w:p>
      <w:pPr>
        <w:tabs>
          <w:tab w:val="left" w:pos="1484"/>
        </w:tabs>
        <w:ind w:firstLine="640" w:firstLineChars="200"/>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 xml:space="preserve">61.62 </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tabs>
          <w:tab w:val="left" w:pos="1484"/>
        </w:tabs>
        <w:ind w:firstLine="640" w:firstLineChars="2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本单位本年度无此项预算，故无此项说明情况。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9EA685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5FE675A"/>
    <w:rsid w:val="2A937DAC"/>
    <w:rsid w:val="2B7829C7"/>
    <w:rsid w:val="2DB60033"/>
    <w:rsid w:val="2EAB4E2D"/>
    <w:rsid w:val="2F754CA8"/>
    <w:rsid w:val="2FB928F6"/>
    <w:rsid w:val="341824CB"/>
    <w:rsid w:val="343F3937"/>
    <w:rsid w:val="34D53928"/>
    <w:rsid w:val="36805BAD"/>
    <w:rsid w:val="37015ED3"/>
    <w:rsid w:val="37F03C58"/>
    <w:rsid w:val="39E01B38"/>
    <w:rsid w:val="3F5C42DA"/>
    <w:rsid w:val="40620B57"/>
    <w:rsid w:val="43E475B8"/>
    <w:rsid w:val="458B37F5"/>
    <w:rsid w:val="467D2DBE"/>
    <w:rsid w:val="48832669"/>
    <w:rsid w:val="48E87EB6"/>
    <w:rsid w:val="4A4F3891"/>
    <w:rsid w:val="4AFA4BB2"/>
    <w:rsid w:val="4D9B3CEE"/>
    <w:rsid w:val="4EBA5260"/>
    <w:rsid w:val="4F601687"/>
    <w:rsid w:val="522F50B0"/>
    <w:rsid w:val="52567629"/>
    <w:rsid w:val="54354FDC"/>
    <w:rsid w:val="548F4E80"/>
    <w:rsid w:val="582B68F4"/>
    <w:rsid w:val="5C8568FA"/>
    <w:rsid w:val="5C964807"/>
    <w:rsid w:val="5CFC097C"/>
    <w:rsid w:val="5D083F24"/>
    <w:rsid w:val="5D306324"/>
    <w:rsid w:val="60860A87"/>
    <w:rsid w:val="60B46440"/>
    <w:rsid w:val="61C6166E"/>
    <w:rsid w:val="635C762A"/>
    <w:rsid w:val="6A0213FA"/>
    <w:rsid w:val="6FD93AE0"/>
    <w:rsid w:val="70803134"/>
    <w:rsid w:val="71FC58C7"/>
    <w:rsid w:val="7249546B"/>
    <w:rsid w:val="729F0AAD"/>
    <w:rsid w:val="78001978"/>
    <w:rsid w:val="7C7014AB"/>
    <w:rsid w:val="7F1E388C"/>
    <w:rsid w:val="7FFB1D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7</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2021-06-05T10:41:51Z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