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cstheme="minorEastAsia"/>
          <w:sz w:val="44"/>
          <w:szCs w:val="44"/>
        </w:rPr>
      </w:pPr>
    </w:p>
    <w:p>
      <w:pPr>
        <w:jc w:val="center"/>
        <w:rPr>
          <w:rFonts w:ascii="黑体" w:hAnsi="黑体" w:eastAsia="黑体" w:cstheme="minorEastAsia"/>
          <w:sz w:val="44"/>
          <w:szCs w:val="44"/>
        </w:rPr>
      </w:pPr>
      <w:r>
        <w:rPr>
          <w:rFonts w:hint="eastAsia" w:ascii="黑体" w:hAnsi="黑体" w:eastAsia="黑体" w:cstheme="minorEastAsia"/>
          <w:sz w:val="44"/>
          <w:szCs w:val="44"/>
        </w:rPr>
        <w:t>襄垣县</w:t>
      </w:r>
      <w:r>
        <w:rPr>
          <w:rFonts w:hint="eastAsia" w:ascii="Arial" w:hAnsi="Arial" w:eastAsia="黑体" w:cs="Arial"/>
          <w:sz w:val="44"/>
          <w:szCs w:val="44"/>
        </w:rPr>
        <w:t>王村镇中心校</w:t>
      </w:r>
      <w:r>
        <w:rPr>
          <w:rFonts w:hint="eastAsia" w:ascii="黑体" w:hAnsi="黑体" w:eastAsia="黑体" w:cstheme="minorEastAsia"/>
          <w:sz w:val="44"/>
          <w:szCs w:val="44"/>
        </w:rPr>
        <w:t>部门</w:t>
      </w:r>
    </w:p>
    <w:p>
      <w:pPr>
        <w:jc w:val="center"/>
        <w:rPr>
          <w:rFonts w:ascii="黑体" w:hAnsi="黑体" w:eastAsia="黑体" w:cstheme="minorEastAsia"/>
          <w:sz w:val="44"/>
          <w:szCs w:val="44"/>
        </w:rPr>
      </w:pPr>
      <w:r>
        <w:rPr>
          <w:rFonts w:hint="eastAsia" w:ascii="黑体" w:hAnsi="黑体" w:eastAsia="黑体" w:cstheme="minorEastAsia"/>
          <w:sz w:val="44"/>
          <w:szCs w:val="44"/>
        </w:rPr>
        <w:t>2020年部门预算公开情况说明</w:t>
      </w:r>
    </w:p>
    <w:p>
      <w:pPr>
        <w:ind w:firstLine="640" w:firstLineChars="200"/>
        <w:rPr>
          <w:rFonts w:asciiTheme="minorEastAsia" w:hAnsiTheme="minorEastAsia" w:cstheme="minorEastAsia"/>
          <w:sz w:val="32"/>
          <w:szCs w:val="32"/>
        </w:rPr>
      </w:pPr>
      <w:r>
        <w:rPr>
          <w:rFonts w:hint="eastAsia" w:asciiTheme="minorEastAsia" w:hAnsiTheme="minorEastAsia" w:cstheme="minorEastAsia"/>
          <w:sz w:val="32"/>
          <w:szCs w:val="32"/>
        </w:rPr>
        <w:t xml:space="preserve"> </w:t>
      </w:r>
    </w:p>
    <w:p>
      <w:pPr>
        <w:ind w:firstLine="643" w:firstLineChars="200"/>
        <w:rPr>
          <w:rFonts w:ascii="楷体" w:hAnsi="楷体" w:eastAsia="楷体" w:cstheme="minorEastAsia"/>
          <w:b/>
          <w:sz w:val="32"/>
          <w:szCs w:val="32"/>
        </w:rPr>
      </w:pPr>
      <w:r>
        <w:rPr>
          <w:rFonts w:hint="eastAsia" w:ascii="楷体" w:hAnsi="楷体" w:eastAsia="楷体" w:cstheme="minorEastAsia"/>
          <w:b/>
          <w:sz w:val="32"/>
          <w:szCs w:val="32"/>
        </w:rPr>
        <w:t>一、部门主要职能</w:t>
      </w:r>
    </w:p>
    <w:p>
      <w:pPr>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为全镇教育教学管理工作提供服务，九年义务教育、幼儿教育、成人教育（相关社会服务）</w:t>
      </w:r>
    </w:p>
    <w:p>
      <w:pPr>
        <w:ind w:firstLine="643" w:firstLineChars="200"/>
        <w:rPr>
          <w:rFonts w:ascii="楷体" w:hAnsi="楷体" w:eastAsia="楷体" w:cstheme="minorEastAsia"/>
          <w:b/>
          <w:color w:val="auto"/>
          <w:sz w:val="32"/>
          <w:szCs w:val="32"/>
        </w:rPr>
      </w:pPr>
      <w:r>
        <w:rPr>
          <w:rFonts w:hint="eastAsia" w:ascii="楷体" w:hAnsi="楷体" w:eastAsia="楷体" w:cstheme="minorEastAsia"/>
          <w:b/>
          <w:color w:val="auto"/>
          <w:sz w:val="32"/>
          <w:szCs w:val="32"/>
        </w:rPr>
        <w:t>二、部门基本情况</w:t>
      </w:r>
    </w:p>
    <w:p>
      <w:pPr>
        <w:widowControl/>
        <w:spacing w:line="324" w:lineRule="atLeast"/>
        <w:ind w:left="540"/>
        <w:jc w:val="left"/>
        <w:rPr>
          <w:rFonts w:ascii="仿宋_GB2312" w:hAnsi="楷体" w:eastAsia="仿宋_GB2312" w:cs="宋体"/>
          <w:bCs/>
          <w:color w:val="auto"/>
          <w:kern w:val="0"/>
          <w:sz w:val="18"/>
          <w:szCs w:val="18"/>
        </w:rPr>
      </w:pPr>
      <w:r>
        <w:rPr>
          <w:rFonts w:hint="eastAsia" w:ascii="仿宋_GB2312" w:hAnsi="楷体" w:eastAsia="仿宋_GB2312" w:cs="宋体"/>
          <w:bCs/>
          <w:color w:val="auto"/>
          <w:kern w:val="0"/>
          <w:sz w:val="32"/>
          <w:szCs w:val="32"/>
        </w:rPr>
        <w:t>（一）机构设置情况</w:t>
      </w:r>
    </w:p>
    <w:p>
      <w:pPr>
        <w:spacing w:line="600" w:lineRule="exact"/>
        <w:ind w:firstLine="640" w:firstLineChars="200"/>
        <w:rPr>
          <w:color w:val="auto"/>
          <w:sz w:val="28"/>
          <w:szCs w:val="28"/>
        </w:rPr>
      </w:pPr>
      <w:r>
        <w:rPr>
          <w:rFonts w:hint="eastAsia" w:ascii="仿宋" w:hAnsi="仿宋" w:eastAsia="仿宋" w:cs="仿宋_GB2312"/>
          <w:color w:val="auto"/>
          <w:sz w:val="32"/>
          <w:szCs w:val="32"/>
        </w:rPr>
        <w:t>王村中心校的主要职能是为全镇教育教学管理工作提供服务。普及九年义务教育、幼儿教育、成人教育相关服务，现有机构1个。</w:t>
      </w:r>
      <w:r>
        <w:rPr>
          <w:rFonts w:hint="eastAsia" w:ascii="仿宋" w:hAnsi="仿宋" w:eastAsia="仿宋" w:cs="仿宋_GB2312"/>
          <w:color w:val="auto"/>
          <w:sz w:val="30"/>
          <w:szCs w:val="30"/>
        </w:rPr>
        <w:t xml:space="preserve">  </w:t>
      </w:r>
    </w:p>
    <w:p>
      <w:pPr>
        <w:widowControl/>
        <w:spacing w:line="324" w:lineRule="atLeast"/>
        <w:ind w:left="540"/>
        <w:jc w:val="left"/>
        <w:rPr>
          <w:rFonts w:ascii="仿宋_GB2312" w:hAnsi="楷体" w:eastAsia="仿宋_GB2312" w:cs="宋体"/>
          <w:bCs/>
          <w:color w:val="auto"/>
          <w:kern w:val="0"/>
          <w:sz w:val="32"/>
          <w:szCs w:val="32"/>
        </w:rPr>
      </w:pPr>
      <w:r>
        <w:rPr>
          <w:rFonts w:hint="eastAsia" w:ascii="仿宋_GB2312" w:hAnsi="楷体" w:eastAsia="仿宋_GB2312" w:cs="宋体"/>
          <w:bCs/>
          <w:color w:val="auto"/>
          <w:kern w:val="0"/>
          <w:sz w:val="32"/>
          <w:szCs w:val="32"/>
        </w:rPr>
        <w:t>（二）人员情况说明</w:t>
      </w:r>
    </w:p>
    <w:p>
      <w:pPr>
        <w:ind w:firstLine="640" w:firstLineChars="200"/>
        <w:rPr>
          <w:rFonts w:ascii="仿宋" w:hAnsi="仿宋" w:eastAsia="仿宋" w:cs="仿宋_GB2312"/>
          <w:color w:val="auto"/>
          <w:sz w:val="32"/>
          <w:szCs w:val="32"/>
        </w:rPr>
      </w:pPr>
      <w:r>
        <w:rPr>
          <w:rFonts w:hint="eastAsia" w:ascii="仿宋" w:hAnsi="仿宋" w:eastAsia="仿宋" w:cs="仿宋_GB2312"/>
          <w:color w:val="auto"/>
          <w:sz w:val="32"/>
          <w:szCs w:val="32"/>
        </w:rPr>
        <w:t>王村中心校2019年末在职人员22人，离休人员1人；2019年在职转退休2人，调出2人，现共计23人。</w:t>
      </w:r>
    </w:p>
    <w:p>
      <w:pPr>
        <w:ind w:firstLine="640" w:firstLineChars="200"/>
        <w:rPr>
          <w:rFonts w:ascii="黑体" w:hAnsi="黑体" w:eastAsia="黑体" w:cstheme="minorEastAsia"/>
          <w:color w:val="auto"/>
          <w:sz w:val="32"/>
          <w:szCs w:val="32"/>
        </w:rPr>
      </w:pPr>
      <w:r>
        <w:rPr>
          <w:rFonts w:hint="eastAsia" w:ascii="黑体" w:hAnsi="黑体" w:eastAsia="黑体" w:cstheme="minorEastAsia"/>
          <w:color w:val="auto"/>
          <w:sz w:val="32"/>
          <w:szCs w:val="32"/>
        </w:rPr>
        <w:t>三、预算收支增减变化情况说明</w:t>
      </w:r>
    </w:p>
    <w:p>
      <w:pPr>
        <w:ind w:firstLine="645"/>
        <w:rPr>
          <w:rFonts w:ascii="仿宋" w:hAnsi="仿宋" w:eastAsia="仿宋" w:cs="仿宋_GB2312"/>
          <w:color w:val="auto"/>
          <w:sz w:val="32"/>
          <w:szCs w:val="32"/>
        </w:rPr>
      </w:pPr>
      <w:r>
        <w:rPr>
          <w:rFonts w:hint="eastAsia" w:ascii="仿宋" w:hAnsi="仿宋" w:eastAsia="仿宋" w:cs="仿宋_GB2312"/>
          <w:color w:val="auto"/>
          <w:sz w:val="32"/>
          <w:szCs w:val="32"/>
        </w:rPr>
        <w:t>襄垣县王村镇中心校部门2020年度收入、支出预算总计390.9万元，与上年相比收入预算减少78.66万元、支出预算减少78.53万元。主要原因是学校撤并，教师、学生减少。其中：</w:t>
      </w:r>
    </w:p>
    <w:p>
      <w:pPr>
        <w:ind w:firstLine="645"/>
        <w:rPr>
          <w:rFonts w:ascii="仿宋" w:hAnsi="仿宋" w:eastAsia="仿宋" w:cs="仿宋_GB2312"/>
          <w:color w:val="auto"/>
          <w:sz w:val="32"/>
          <w:szCs w:val="32"/>
        </w:rPr>
      </w:pPr>
      <w:r>
        <w:rPr>
          <w:rFonts w:hint="eastAsia" w:ascii="仿宋" w:hAnsi="仿宋" w:eastAsia="仿宋" w:cs="仿宋_GB2312"/>
          <w:color w:val="auto"/>
          <w:sz w:val="32"/>
          <w:szCs w:val="32"/>
        </w:rPr>
        <w:t>（一）收入预算总计 390.9万元。包括：</w:t>
      </w:r>
    </w:p>
    <w:p>
      <w:pPr>
        <w:ind w:firstLine="645"/>
        <w:rPr>
          <w:rFonts w:ascii="仿宋" w:hAnsi="仿宋" w:eastAsia="仿宋" w:cs="仿宋_GB2312"/>
          <w:color w:val="auto"/>
          <w:sz w:val="32"/>
          <w:szCs w:val="32"/>
        </w:rPr>
      </w:pPr>
      <w:r>
        <w:rPr>
          <w:rFonts w:hint="eastAsia" w:ascii="仿宋" w:hAnsi="仿宋" w:eastAsia="仿宋" w:cs="仿宋_GB2312"/>
          <w:color w:val="auto"/>
          <w:sz w:val="32"/>
          <w:szCs w:val="32"/>
        </w:rPr>
        <w:t>1．财政拨款收入预算总计390.78 万元。</w:t>
      </w:r>
    </w:p>
    <w:p>
      <w:pPr>
        <w:ind w:firstLine="645"/>
        <w:rPr>
          <w:rFonts w:ascii="仿宋" w:hAnsi="仿宋" w:eastAsia="仿宋" w:cs="仿宋_GB2312"/>
          <w:color w:val="auto"/>
          <w:sz w:val="32"/>
          <w:szCs w:val="32"/>
        </w:rPr>
      </w:pPr>
      <w:r>
        <w:rPr>
          <w:rFonts w:hint="eastAsia" w:ascii="仿宋" w:hAnsi="仿宋" w:eastAsia="仿宋" w:cs="仿宋_GB2312"/>
          <w:color w:val="auto"/>
          <w:sz w:val="32"/>
          <w:szCs w:val="32"/>
        </w:rPr>
        <w:t>（1）一般公共预算收入预算390.78万元，与上年相比减少78.66万元，减少16.76%。主要原因是教师、学生减少等原因。</w:t>
      </w:r>
    </w:p>
    <w:p>
      <w:pPr>
        <w:ind w:firstLine="645"/>
        <w:rPr>
          <w:rFonts w:ascii="仿宋" w:hAnsi="仿宋" w:eastAsia="仿宋" w:cs="仿宋_GB2312"/>
          <w:color w:val="auto"/>
          <w:sz w:val="32"/>
          <w:szCs w:val="32"/>
        </w:rPr>
      </w:pPr>
      <w:r>
        <w:rPr>
          <w:rFonts w:hint="eastAsia" w:ascii="仿宋" w:hAnsi="仿宋" w:eastAsia="仿宋" w:cs="仿宋_GB2312"/>
          <w:color w:val="auto"/>
          <w:sz w:val="32"/>
          <w:szCs w:val="32"/>
        </w:rPr>
        <w:t>（2）政府性基金收入预算 0 万元，与上年相比增加（减少）0万元，增长（减少）0 %。主要原因是无该预算资金。</w:t>
      </w:r>
    </w:p>
    <w:p>
      <w:pPr>
        <w:ind w:firstLine="645"/>
        <w:rPr>
          <w:rFonts w:ascii="仿宋" w:hAnsi="仿宋" w:eastAsia="仿宋" w:cs="仿宋_GB2312"/>
          <w:color w:val="auto"/>
          <w:sz w:val="32"/>
          <w:szCs w:val="32"/>
        </w:rPr>
      </w:pPr>
      <w:r>
        <w:rPr>
          <w:rFonts w:hint="eastAsia" w:ascii="仿宋" w:hAnsi="仿宋" w:eastAsia="仿宋" w:cs="仿宋_GB2312"/>
          <w:color w:val="auto"/>
          <w:sz w:val="32"/>
          <w:szCs w:val="32"/>
        </w:rPr>
        <w:t>2．财政专户管理资金收入预算总计4.12万元。与上年相比增加 0.13 万元，增长3.15 %。主要原因是幼儿增加。</w:t>
      </w:r>
    </w:p>
    <w:p>
      <w:pPr>
        <w:ind w:firstLine="645"/>
        <w:rPr>
          <w:rFonts w:ascii="仿宋" w:hAnsi="仿宋" w:eastAsia="仿宋" w:cs="仿宋_GB2312"/>
          <w:color w:val="auto"/>
          <w:sz w:val="32"/>
          <w:szCs w:val="32"/>
        </w:rPr>
      </w:pPr>
      <w:r>
        <w:rPr>
          <w:rFonts w:hint="eastAsia" w:ascii="仿宋" w:hAnsi="仿宋" w:eastAsia="仿宋" w:cs="仿宋_GB2312"/>
          <w:color w:val="auto"/>
          <w:sz w:val="32"/>
          <w:szCs w:val="32"/>
        </w:rPr>
        <w:t>3．其他资金收入预算总计 0 万元。与上年相比增加（减少）0 万元，增长（减少）0 %。主要原因是无。</w:t>
      </w:r>
    </w:p>
    <w:p>
      <w:pPr>
        <w:ind w:firstLine="645"/>
        <w:rPr>
          <w:rFonts w:ascii="仿宋" w:hAnsi="仿宋" w:eastAsia="仿宋" w:cs="仿宋_GB2312"/>
          <w:color w:val="auto"/>
          <w:sz w:val="32"/>
          <w:szCs w:val="32"/>
        </w:rPr>
      </w:pPr>
      <w:r>
        <w:rPr>
          <w:rFonts w:hint="eastAsia" w:ascii="仿宋" w:hAnsi="仿宋" w:eastAsia="仿宋" w:cs="仿宋_GB2312"/>
          <w:color w:val="auto"/>
          <w:sz w:val="32"/>
          <w:szCs w:val="32"/>
        </w:rPr>
        <w:t>4．上年结转资金预算数为 0 万元。与上年相比增加（减少）0 万元，增长（减少）0  %。主要原因是无结转资金。</w:t>
      </w:r>
    </w:p>
    <w:p>
      <w:pPr>
        <w:ind w:firstLine="645"/>
        <w:rPr>
          <w:rFonts w:ascii="仿宋" w:hAnsi="仿宋" w:eastAsia="仿宋" w:cs="仿宋_GB2312"/>
          <w:color w:val="auto"/>
          <w:sz w:val="32"/>
          <w:szCs w:val="32"/>
        </w:rPr>
      </w:pPr>
      <w:r>
        <w:rPr>
          <w:rFonts w:hint="eastAsia" w:ascii="仿宋" w:hAnsi="仿宋" w:eastAsia="仿宋" w:cs="仿宋_GB2312"/>
          <w:color w:val="auto"/>
          <w:sz w:val="32"/>
          <w:szCs w:val="32"/>
        </w:rPr>
        <w:t>（二）支出预算总计  万元。包括：</w:t>
      </w:r>
    </w:p>
    <w:p>
      <w:pPr>
        <w:ind w:firstLine="645"/>
        <w:rPr>
          <w:rFonts w:ascii="仿宋" w:hAnsi="仿宋" w:eastAsia="仿宋" w:cs="仿宋_GB2312"/>
          <w:color w:val="auto"/>
          <w:sz w:val="32"/>
          <w:szCs w:val="32"/>
        </w:rPr>
      </w:pPr>
      <w:r>
        <w:rPr>
          <w:rFonts w:hint="eastAsia" w:ascii="仿宋" w:hAnsi="仿宋" w:eastAsia="仿宋" w:cs="仿宋_GB2312"/>
          <w:color w:val="auto"/>
          <w:sz w:val="32"/>
          <w:szCs w:val="32"/>
        </w:rPr>
        <w:t>1．一般公共服务（类）支出394.9万元，主要用于教师工资，教育经费支出，离休工资。与上年相比减少78.53  万元。主要原因是教师、学生减少。</w:t>
      </w:r>
    </w:p>
    <w:p>
      <w:pPr>
        <w:ind w:firstLine="645"/>
        <w:rPr>
          <w:rFonts w:ascii="仿宋" w:hAnsi="仿宋" w:eastAsia="仿宋" w:cs="仿宋_GB2312"/>
          <w:color w:val="auto"/>
          <w:sz w:val="32"/>
          <w:szCs w:val="32"/>
        </w:rPr>
      </w:pPr>
      <w:r>
        <w:rPr>
          <w:rFonts w:hint="eastAsia" w:ascii="仿宋" w:hAnsi="仿宋" w:eastAsia="仿宋" w:cs="仿宋_GB2312"/>
          <w:color w:val="auto"/>
          <w:sz w:val="32"/>
          <w:szCs w:val="32"/>
        </w:rPr>
        <w:t>2．公共安全（类）支出 0 万元，与上年相比增加（减少）0万元，增长（减少）0  %。主要原因无该项预算。</w:t>
      </w:r>
    </w:p>
    <w:p>
      <w:pPr>
        <w:ind w:firstLine="645"/>
        <w:rPr>
          <w:rFonts w:ascii="仿宋" w:hAnsi="仿宋" w:eastAsia="仿宋" w:cs="仿宋_GB2312"/>
          <w:color w:val="auto"/>
          <w:sz w:val="32"/>
          <w:szCs w:val="32"/>
        </w:rPr>
      </w:pPr>
      <w:r>
        <w:rPr>
          <w:rFonts w:hint="eastAsia" w:ascii="仿宋" w:hAnsi="仿宋" w:eastAsia="仿宋" w:cs="仿宋_GB2312"/>
          <w:color w:val="auto"/>
          <w:sz w:val="32"/>
          <w:szCs w:val="32"/>
        </w:rPr>
        <w:t>3．结转下年资金预算数为 0 万元，主要原因是无结转资金。</w:t>
      </w:r>
    </w:p>
    <w:p>
      <w:pPr>
        <w:ind w:firstLine="645"/>
        <w:rPr>
          <w:rFonts w:ascii="仿宋" w:hAnsi="仿宋" w:eastAsia="仿宋" w:cs="仿宋_GB2312"/>
          <w:color w:val="auto"/>
          <w:sz w:val="32"/>
          <w:szCs w:val="32"/>
        </w:rPr>
      </w:pPr>
      <w:r>
        <w:rPr>
          <w:rFonts w:hint="eastAsia" w:ascii="仿宋" w:hAnsi="仿宋" w:eastAsia="仿宋" w:cs="仿宋_GB2312"/>
          <w:color w:val="auto"/>
          <w:sz w:val="32"/>
          <w:szCs w:val="32"/>
        </w:rPr>
        <w:t>此外，基本支出预算数为394.9 万元。与上年相比减少78.53万元，减少16.59 %。主要原因是教师、学生减少。</w:t>
      </w:r>
    </w:p>
    <w:p>
      <w:pPr>
        <w:ind w:firstLine="645"/>
        <w:rPr>
          <w:rFonts w:ascii="仿宋" w:hAnsi="仿宋" w:eastAsia="仿宋" w:cs="仿宋_GB2312"/>
          <w:color w:val="auto"/>
          <w:sz w:val="32"/>
          <w:szCs w:val="32"/>
        </w:rPr>
      </w:pPr>
      <w:r>
        <w:rPr>
          <w:rFonts w:hint="eastAsia" w:ascii="仿宋" w:hAnsi="仿宋" w:eastAsia="仿宋" w:cs="仿宋_GB2312"/>
          <w:color w:val="auto"/>
          <w:sz w:val="32"/>
          <w:szCs w:val="32"/>
        </w:rPr>
        <w:t xml:space="preserve">项目支出预算数为 0 万元。与上年相比增加（减少） </w:t>
      </w:r>
    </w:p>
    <w:p>
      <w:pPr>
        <w:rPr>
          <w:rFonts w:ascii="仿宋" w:hAnsi="仿宋" w:eastAsia="仿宋" w:cs="仿宋_GB2312"/>
          <w:color w:val="auto"/>
          <w:sz w:val="32"/>
          <w:szCs w:val="32"/>
        </w:rPr>
      </w:pPr>
      <w:r>
        <w:rPr>
          <w:rFonts w:hint="eastAsia" w:ascii="仿宋" w:hAnsi="仿宋" w:eastAsia="仿宋" w:cs="仿宋_GB2312"/>
          <w:color w:val="auto"/>
          <w:sz w:val="32"/>
          <w:szCs w:val="32"/>
        </w:rPr>
        <w:t xml:space="preserve">    0万元，增长（减少）  0  %。主要原因是主管单位教育局统一项目预算编制。</w:t>
      </w:r>
    </w:p>
    <w:p>
      <w:pPr>
        <w:ind w:firstLine="645"/>
        <w:rPr>
          <w:rFonts w:ascii="仿宋" w:hAnsi="仿宋" w:eastAsia="仿宋" w:cs="仿宋_GB2312"/>
          <w:color w:val="auto"/>
          <w:sz w:val="32"/>
          <w:szCs w:val="32"/>
        </w:rPr>
      </w:pPr>
      <w:r>
        <w:rPr>
          <w:rFonts w:hint="eastAsia" w:ascii="仿宋" w:hAnsi="仿宋" w:eastAsia="仿宋" w:cs="仿宋_GB2312"/>
          <w:color w:val="auto"/>
          <w:sz w:val="32"/>
          <w:szCs w:val="32"/>
        </w:rPr>
        <w:t>单位预留机动经费预算数为 0万元。与上年相比增加（减少）0  万元，增长（减少） 0  %。主要原因是无该项预算。</w:t>
      </w:r>
    </w:p>
    <w:p>
      <w:pPr>
        <w:ind w:firstLine="640" w:firstLineChars="200"/>
        <w:rPr>
          <w:rFonts w:ascii="楷体" w:hAnsi="楷体" w:eastAsia="楷体" w:cstheme="minorEastAsia"/>
          <w:bCs/>
          <w:color w:val="auto"/>
          <w:sz w:val="32"/>
          <w:szCs w:val="32"/>
        </w:rPr>
      </w:pPr>
      <w:r>
        <w:rPr>
          <w:rFonts w:hint="eastAsia" w:ascii="楷体" w:hAnsi="楷体" w:eastAsia="楷体" w:cstheme="minorEastAsia"/>
          <w:bCs/>
          <w:color w:val="auto"/>
          <w:sz w:val="32"/>
          <w:szCs w:val="32"/>
        </w:rPr>
        <w:t>四、机关运行经费安排情况说明</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本单位机关运行经费支出预算数为</w:t>
      </w:r>
      <w:r>
        <w:rPr>
          <w:rFonts w:hint="eastAsia" w:ascii="仿宋_GB2312" w:eastAsia="仿宋_GB2312" w:hAnsiTheme="minorEastAsia" w:cstheme="minorEastAsia"/>
          <w:color w:val="auto"/>
          <w:sz w:val="32"/>
          <w:szCs w:val="32"/>
          <w:lang w:val="en-US" w:eastAsia="zh-CN"/>
        </w:rPr>
        <w:t>56.69</w:t>
      </w:r>
      <w:r>
        <w:rPr>
          <w:rFonts w:hint="eastAsia" w:ascii="仿宋_GB2312" w:eastAsia="仿宋_GB2312" w:hAnsiTheme="minorEastAsia" w:cstheme="minorEastAsia"/>
          <w:color w:val="auto"/>
          <w:sz w:val="32"/>
          <w:szCs w:val="32"/>
        </w:rPr>
        <w:t>万元，其中：办公费支出</w:t>
      </w:r>
      <w:r>
        <w:rPr>
          <w:rFonts w:hint="eastAsia" w:ascii="仿宋_GB2312" w:eastAsia="仿宋_GB2312" w:hAnsiTheme="minorEastAsia" w:cstheme="minorEastAsia"/>
          <w:color w:val="auto"/>
          <w:sz w:val="32"/>
          <w:szCs w:val="32"/>
          <w:lang w:val="en-US" w:eastAsia="zh-CN"/>
        </w:rPr>
        <w:t>17.4</w:t>
      </w:r>
      <w:r>
        <w:rPr>
          <w:rFonts w:hint="eastAsia" w:ascii="仿宋_GB2312" w:eastAsia="仿宋_GB2312" w:hAnsiTheme="minorEastAsia" w:cstheme="minorEastAsia"/>
          <w:color w:val="auto"/>
          <w:sz w:val="32"/>
          <w:szCs w:val="32"/>
        </w:rPr>
        <w:t>万元、印刷费支出</w:t>
      </w:r>
      <w:r>
        <w:rPr>
          <w:rFonts w:hint="eastAsia" w:ascii="仿宋_GB2312" w:eastAsia="仿宋_GB2312" w:hAnsiTheme="minorEastAsia" w:cstheme="minorEastAsia"/>
          <w:color w:val="auto"/>
          <w:sz w:val="32"/>
          <w:szCs w:val="32"/>
          <w:lang w:val="en-US" w:eastAsia="zh-CN"/>
        </w:rPr>
        <w:t>4.7</w:t>
      </w:r>
      <w:r>
        <w:rPr>
          <w:rFonts w:hint="eastAsia" w:ascii="仿宋_GB2312" w:eastAsia="仿宋_GB2312" w:hAnsiTheme="minorEastAsia" w:cstheme="minorEastAsia"/>
          <w:color w:val="auto"/>
          <w:sz w:val="32"/>
          <w:szCs w:val="32"/>
        </w:rPr>
        <w:t xml:space="preserve">万元、差旅费支出 </w:t>
      </w:r>
      <w:r>
        <w:rPr>
          <w:rFonts w:hint="eastAsia" w:ascii="仿宋_GB2312" w:eastAsia="仿宋_GB2312" w:hAnsiTheme="minorEastAsia" w:cstheme="minorEastAsia"/>
          <w:color w:val="auto"/>
          <w:sz w:val="32"/>
          <w:szCs w:val="32"/>
          <w:lang w:val="en-US" w:eastAsia="zh-CN"/>
        </w:rPr>
        <w:t>2.8</w:t>
      </w:r>
      <w:r>
        <w:rPr>
          <w:rFonts w:hint="eastAsia" w:ascii="仿宋_GB2312" w:eastAsia="仿宋_GB2312" w:hAnsiTheme="minorEastAsia" w:cstheme="minorEastAsia"/>
          <w:color w:val="auto"/>
          <w:sz w:val="32"/>
          <w:szCs w:val="32"/>
        </w:rPr>
        <w:t>万元</w:t>
      </w:r>
      <w:r>
        <w:rPr>
          <w:rFonts w:hint="eastAsia" w:ascii="仿宋_GB2312" w:eastAsia="仿宋_GB2312" w:hAnsiTheme="minorEastAsia" w:cstheme="minorEastAsia"/>
          <w:color w:val="auto"/>
          <w:sz w:val="32"/>
          <w:szCs w:val="32"/>
          <w:lang w:val="en-US" w:eastAsia="zh-CN"/>
        </w:rPr>
        <w:t>,电</w:t>
      </w:r>
      <w:r>
        <w:rPr>
          <w:rFonts w:hint="eastAsia" w:ascii="仿宋_GB2312" w:eastAsia="仿宋_GB2312" w:hAnsiTheme="minorEastAsia" w:cstheme="minorEastAsia"/>
          <w:color w:val="auto"/>
          <w:sz w:val="32"/>
          <w:szCs w:val="32"/>
        </w:rPr>
        <w:t>费支出</w:t>
      </w:r>
      <w:r>
        <w:rPr>
          <w:rFonts w:hint="eastAsia" w:ascii="仿宋_GB2312" w:eastAsia="仿宋_GB2312" w:hAnsiTheme="minorEastAsia" w:cstheme="minorEastAsia"/>
          <w:color w:val="auto"/>
          <w:sz w:val="32"/>
          <w:szCs w:val="32"/>
          <w:lang w:val="en-US" w:eastAsia="zh-CN"/>
        </w:rPr>
        <w:t>3.7</w:t>
      </w:r>
      <w:r>
        <w:rPr>
          <w:rFonts w:hint="eastAsia" w:ascii="仿宋_GB2312" w:eastAsia="仿宋_GB2312" w:hAnsiTheme="minorEastAsia" w:cstheme="minorEastAsia"/>
          <w:color w:val="auto"/>
          <w:sz w:val="32"/>
          <w:szCs w:val="32"/>
        </w:rPr>
        <w:t>万元</w:t>
      </w:r>
      <w:r>
        <w:rPr>
          <w:rFonts w:hint="eastAsia" w:ascii="仿宋_GB2312" w:eastAsia="仿宋_GB2312" w:hAnsiTheme="minorEastAsia" w:cstheme="minorEastAsia"/>
          <w:color w:val="auto"/>
          <w:sz w:val="32"/>
          <w:szCs w:val="32"/>
          <w:lang w:eastAsia="zh-CN"/>
        </w:rPr>
        <w:t>，维修</w:t>
      </w:r>
      <w:r>
        <w:rPr>
          <w:rFonts w:hint="eastAsia" w:ascii="仿宋_GB2312" w:eastAsia="仿宋_GB2312" w:hAnsiTheme="minorEastAsia" w:cstheme="minorEastAsia"/>
          <w:color w:val="auto"/>
          <w:sz w:val="32"/>
          <w:szCs w:val="32"/>
        </w:rPr>
        <w:t xml:space="preserve">费支出 </w:t>
      </w:r>
      <w:r>
        <w:rPr>
          <w:rFonts w:hint="eastAsia" w:ascii="仿宋_GB2312" w:eastAsia="仿宋_GB2312" w:hAnsiTheme="minorEastAsia" w:cstheme="minorEastAsia"/>
          <w:color w:val="auto"/>
          <w:sz w:val="32"/>
          <w:szCs w:val="32"/>
          <w:lang w:val="en-US" w:eastAsia="zh-CN"/>
        </w:rPr>
        <w:t>10.1</w:t>
      </w:r>
      <w:r>
        <w:rPr>
          <w:rFonts w:hint="eastAsia" w:ascii="仿宋_GB2312" w:eastAsia="仿宋_GB2312" w:hAnsiTheme="minorEastAsia" w:cstheme="minorEastAsia"/>
          <w:color w:val="auto"/>
          <w:sz w:val="32"/>
          <w:szCs w:val="32"/>
        </w:rPr>
        <w:t>万元</w:t>
      </w:r>
      <w:r>
        <w:rPr>
          <w:rFonts w:hint="eastAsia" w:ascii="仿宋_GB2312" w:eastAsia="仿宋_GB2312" w:hAnsiTheme="minorEastAsia" w:cstheme="minorEastAsia"/>
          <w:color w:val="auto"/>
          <w:sz w:val="32"/>
          <w:szCs w:val="32"/>
          <w:lang w:eastAsia="zh-CN"/>
        </w:rPr>
        <w:t>，工会</w:t>
      </w:r>
      <w:r>
        <w:rPr>
          <w:rFonts w:hint="eastAsia" w:ascii="仿宋_GB2312" w:eastAsia="仿宋_GB2312" w:hAnsiTheme="minorEastAsia" w:cstheme="minorEastAsia"/>
          <w:color w:val="auto"/>
          <w:sz w:val="32"/>
          <w:szCs w:val="32"/>
        </w:rPr>
        <w:t xml:space="preserve">费支出 </w:t>
      </w:r>
      <w:r>
        <w:rPr>
          <w:rFonts w:hint="eastAsia" w:ascii="仿宋_GB2312" w:eastAsia="仿宋_GB2312" w:hAnsiTheme="minorEastAsia" w:cstheme="minorEastAsia"/>
          <w:color w:val="auto"/>
          <w:sz w:val="32"/>
          <w:szCs w:val="32"/>
          <w:lang w:val="en-US" w:eastAsia="zh-CN"/>
        </w:rPr>
        <w:t>2.8</w:t>
      </w:r>
      <w:r>
        <w:rPr>
          <w:rFonts w:hint="eastAsia" w:ascii="仿宋_GB2312" w:eastAsia="仿宋_GB2312" w:hAnsiTheme="minorEastAsia" w:cstheme="minorEastAsia"/>
          <w:color w:val="auto"/>
          <w:sz w:val="32"/>
          <w:szCs w:val="32"/>
        </w:rPr>
        <w:t>万元</w:t>
      </w:r>
      <w:r>
        <w:rPr>
          <w:rFonts w:hint="eastAsia" w:ascii="仿宋_GB2312" w:eastAsia="仿宋_GB2312" w:hAnsiTheme="minorEastAsia" w:cstheme="minorEastAsia"/>
          <w:color w:val="auto"/>
          <w:sz w:val="32"/>
          <w:szCs w:val="32"/>
          <w:lang w:eastAsia="zh-CN"/>
        </w:rPr>
        <w:t>，培训</w:t>
      </w:r>
      <w:r>
        <w:rPr>
          <w:rFonts w:hint="eastAsia" w:ascii="仿宋_GB2312" w:eastAsia="仿宋_GB2312" w:hAnsiTheme="minorEastAsia" w:cstheme="minorEastAsia"/>
          <w:color w:val="auto"/>
          <w:sz w:val="32"/>
          <w:szCs w:val="32"/>
        </w:rPr>
        <w:t xml:space="preserve">费支出 </w:t>
      </w:r>
      <w:r>
        <w:rPr>
          <w:rFonts w:hint="eastAsia" w:ascii="仿宋_GB2312" w:eastAsia="仿宋_GB2312" w:hAnsiTheme="minorEastAsia" w:cstheme="minorEastAsia"/>
          <w:color w:val="auto"/>
          <w:sz w:val="32"/>
          <w:szCs w:val="32"/>
          <w:lang w:val="en-US" w:eastAsia="zh-CN"/>
        </w:rPr>
        <w:t>3.36</w:t>
      </w:r>
      <w:r>
        <w:rPr>
          <w:rFonts w:hint="eastAsia" w:ascii="仿宋_GB2312" w:eastAsia="仿宋_GB2312" w:hAnsiTheme="minorEastAsia" w:cstheme="minorEastAsia"/>
          <w:color w:val="auto"/>
          <w:sz w:val="32"/>
          <w:szCs w:val="32"/>
        </w:rPr>
        <w:t>万元</w:t>
      </w:r>
      <w:r>
        <w:rPr>
          <w:rFonts w:hint="eastAsia" w:ascii="仿宋_GB2312" w:eastAsia="仿宋_GB2312" w:hAnsiTheme="minorEastAsia" w:cstheme="minorEastAsia"/>
          <w:color w:val="auto"/>
          <w:sz w:val="32"/>
          <w:szCs w:val="32"/>
          <w:lang w:val="en-US" w:eastAsia="zh-CN"/>
        </w:rPr>
        <w:t>,其他商品服务</w:t>
      </w:r>
      <w:r>
        <w:rPr>
          <w:rFonts w:hint="eastAsia" w:ascii="仿宋_GB2312" w:eastAsia="仿宋_GB2312" w:hAnsiTheme="minorEastAsia" w:cstheme="minorEastAsia"/>
          <w:color w:val="auto"/>
          <w:sz w:val="32"/>
          <w:szCs w:val="32"/>
        </w:rPr>
        <w:t xml:space="preserve">支出 </w:t>
      </w:r>
      <w:r>
        <w:rPr>
          <w:rFonts w:hint="eastAsia" w:ascii="仿宋_GB2312" w:eastAsia="仿宋_GB2312" w:hAnsiTheme="minorEastAsia" w:cstheme="minorEastAsia"/>
          <w:color w:val="auto"/>
          <w:sz w:val="32"/>
          <w:szCs w:val="32"/>
          <w:lang w:val="en-US" w:eastAsia="zh-CN"/>
        </w:rPr>
        <w:t>13.43</w:t>
      </w:r>
      <w:bookmarkStart w:id="0" w:name="_GoBack"/>
      <w:bookmarkEnd w:id="0"/>
      <w:r>
        <w:rPr>
          <w:rFonts w:hint="eastAsia" w:ascii="仿宋_GB2312" w:eastAsia="仿宋_GB2312" w:hAnsiTheme="minorEastAsia" w:cstheme="minorEastAsia"/>
          <w:color w:val="auto"/>
          <w:sz w:val="32"/>
          <w:szCs w:val="32"/>
        </w:rPr>
        <w:t>万元等。</w:t>
      </w:r>
    </w:p>
    <w:p>
      <w:pPr>
        <w:ind w:firstLine="640" w:firstLineChars="200"/>
        <w:rPr>
          <w:rFonts w:ascii="楷体" w:hAnsi="楷体" w:eastAsia="楷体" w:cstheme="minorEastAsia"/>
          <w:bCs/>
          <w:color w:val="auto"/>
          <w:sz w:val="32"/>
          <w:szCs w:val="32"/>
        </w:rPr>
      </w:pPr>
      <w:r>
        <w:rPr>
          <w:rFonts w:hint="eastAsia" w:ascii="仿宋_GB2312" w:eastAsia="仿宋_GB2312" w:hAnsiTheme="minorEastAsia" w:cstheme="minorEastAsia"/>
          <w:color w:val="auto"/>
          <w:sz w:val="32"/>
          <w:szCs w:val="32"/>
        </w:rPr>
        <w:t>五、</w:t>
      </w:r>
      <w:r>
        <w:rPr>
          <w:rFonts w:hint="eastAsia" w:ascii="楷体" w:hAnsi="楷体" w:eastAsia="楷体" w:cstheme="minorEastAsia"/>
          <w:bCs/>
          <w:color w:val="auto"/>
          <w:sz w:val="32"/>
          <w:szCs w:val="32"/>
        </w:rPr>
        <w:t>政府采购安排情况说明</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本部门2020年度政府采购安排0万元，其中：政府采购货物支出0万元、政府采购工程支出0万元、政府采购服务支出0万元。授予中小企业合同金额0万元，占政府采购支出总额的0%。</w:t>
      </w:r>
    </w:p>
    <w:p>
      <w:pPr>
        <w:ind w:firstLine="640" w:firstLineChars="200"/>
        <w:rPr>
          <w:rFonts w:ascii="楷体" w:hAnsi="楷体" w:eastAsia="楷体" w:cstheme="minorEastAsia"/>
          <w:bCs/>
          <w:color w:val="auto"/>
          <w:sz w:val="32"/>
          <w:szCs w:val="32"/>
        </w:rPr>
      </w:pPr>
      <w:r>
        <w:rPr>
          <w:rFonts w:hint="eastAsia" w:ascii="楷体" w:hAnsi="楷体" w:eastAsia="楷体" w:cstheme="minorEastAsia"/>
          <w:bCs/>
          <w:color w:val="auto"/>
          <w:sz w:val="32"/>
          <w:szCs w:val="32"/>
        </w:rPr>
        <w:t>六、对专业性较强的名词进行解释</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（一）财政拨款收入：指单位本年度从本级财政部门取得的财政拨款，包括一般公共预算财政拨款和政府性基金预算财政拨款。</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（二）上级补助收入：指事业单位从主管部门和上级单位取得的非财政补助收入。</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 xml:space="preserve">（三）事业收入：指事业单位开展专业业务活动及其辅助活动取得的收入；事业单位收到的财政专户实际核拨的教育收费等资金在此反映。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（四）经营收入：指事业单位在专业业务活动及其辅助活动之外开展非独立核算经营活动取得的收入。</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（五）附属单位缴款：指事业单位附属独立核算单位按照有关规定上缴的收入。</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 xml:space="preserve">（六）其他收入：指单位取得的除上述“财政拨款收入”、“事业收入”、“经营收入”、“附属单位缴款”等以外的各项收入。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 xml:space="preserve">（七）用事业基金弥补收支差额：指事业单位用事业基金弥补当年收支差额的数额。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 xml:space="preserve">（八）年初结转和结余：指单位上年结转本年使用的基本支出结转、项目支出结转和结余和经营结余。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 xml:space="preserve">（九）结余分配：指事业单位按规定对非财政补助结余资金提取的职工福利基金、事业基金和缴纳的所得税，以及减少单位按规定应缴回的基本建设竣工项目结余资金。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（十）年末结转和结余资金：指单位结转下年的基本支出结转、项目支出结转和结余和经营结余。</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 xml:space="preserve">（十一）基本支出：指为保障机构正常运转、完成日常工作任务而发生的人员支出和公用支出。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 xml:space="preserve">（十二）项目支出：指在基本支出之外为完成特定的行政任务或事业发展目标所发生的支出。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（十三）上缴上级支出：指事业单位按照财政部门和主管部门的规定上缴上级单位的支出。</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（十四）经营支出：指事业单位在专业业务活动及其辅助活动之外开展非独立核算经营活动发生的支出。</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（十五）对附属单位补助支出：指事业单位用财政补助收入之外的收入对附属单位补助发生的支出。</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 xml:space="preserve">（十六）“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十七）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p>
    <w:p>
      <w:pPr>
        <w:ind w:firstLine="640" w:firstLineChars="200"/>
        <w:rPr>
          <w:rFonts w:ascii="楷体" w:hAnsi="楷体" w:eastAsia="楷体" w:cstheme="minorEastAsia"/>
          <w:bCs/>
          <w:color w:val="auto"/>
          <w:sz w:val="32"/>
          <w:szCs w:val="32"/>
        </w:rPr>
      </w:pPr>
      <w:r>
        <w:rPr>
          <w:rFonts w:hint="eastAsia" w:ascii="楷体" w:hAnsi="楷体" w:eastAsia="楷体" w:cstheme="minorEastAsia"/>
          <w:bCs/>
          <w:color w:val="auto"/>
          <w:sz w:val="32"/>
          <w:szCs w:val="32"/>
        </w:rPr>
        <w:t>七、国有资产占用情况说明</w:t>
      </w:r>
    </w:p>
    <w:p>
      <w:pPr>
        <w:pStyle w:val="4"/>
        <w:widowControl/>
        <w:spacing w:before="150" w:beforeAutospacing="0" w:after="150" w:afterAutospacing="0" w:line="465" w:lineRule="atLeast"/>
        <w:ind w:firstLine="555"/>
        <w:jc w:val="both"/>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shd w:val="clear" w:color="auto" w:fill="FFFFFF"/>
        </w:rPr>
        <w:t>截止2019年12月31日，本单位资产总额605.96万元，其中固定资产534.03万元，在建工程50.93万元，无形资产21万元。固定资产当中，房屋构筑物283.32万元，其他固定资产250.71万元。 </w:t>
      </w:r>
    </w:p>
    <w:p>
      <w:pPr>
        <w:ind w:firstLine="640" w:firstLineChars="200"/>
        <w:rPr>
          <w:rFonts w:ascii="仿宋_GB2312" w:hAnsi="仿宋_GB2312" w:eastAsia="仿宋_GB2312" w:cs="仿宋_GB2312"/>
          <w:color w:val="auto"/>
          <w:sz w:val="32"/>
          <w:szCs w:val="32"/>
          <w:shd w:val="clear" w:color="auto" w:fill="FFFFFF"/>
        </w:rPr>
      </w:pPr>
      <w:r>
        <w:rPr>
          <w:rFonts w:hint="eastAsia" w:ascii="仿宋_GB2312" w:hAnsi="仿宋_GB2312" w:eastAsia="仿宋_GB2312" w:cs="仿宋_GB2312"/>
          <w:color w:val="auto"/>
          <w:sz w:val="32"/>
          <w:szCs w:val="32"/>
          <w:shd w:val="clear" w:color="auto" w:fill="FFFFFF"/>
        </w:rPr>
        <w:t>与上年相比，本年资产总额增加38.51万元。</w:t>
      </w:r>
    </w:p>
    <w:p>
      <w:pPr>
        <w:ind w:firstLine="640" w:firstLineChars="200"/>
        <w:rPr>
          <w:rFonts w:ascii="楷体" w:hAnsi="楷体" w:eastAsia="楷体" w:cstheme="minorEastAsia"/>
          <w:bCs/>
          <w:color w:val="auto"/>
          <w:sz w:val="32"/>
          <w:szCs w:val="32"/>
        </w:rPr>
      </w:pPr>
      <w:r>
        <w:rPr>
          <w:rFonts w:hint="eastAsia" w:ascii="楷体" w:hAnsi="楷体" w:eastAsia="楷体" w:cstheme="minorEastAsia"/>
          <w:bCs/>
          <w:color w:val="auto"/>
          <w:sz w:val="32"/>
          <w:szCs w:val="32"/>
        </w:rPr>
        <w:t>八、重点项目预算的绩效目标等预算绩效情况说明</w:t>
      </w:r>
    </w:p>
    <w:p>
      <w:pPr>
        <w:ind w:firstLine="640" w:firstLineChars="200"/>
        <w:rPr>
          <w:rFonts w:ascii="楷体" w:hAnsi="楷体" w:eastAsia="楷体" w:cstheme="minorEastAsia"/>
          <w:bCs/>
          <w:color w:val="auto"/>
          <w:sz w:val="32"/>
          <w:szCs w:val="32"/>
        </w:rPr>
      </w:pPr>
      <w:r>
        <w:rPr>
          <w:rFonts w:hint="eastAsia" w:ascii="楷体" w:hAnsi="楷体" w:eastAsia="楷体" w:cstheme="minorEastAsia"/>
          <w:bCs/>
          <w:color w:val="auto"/>
          <w:sz w:val="32"/>
          <w:szCs w:val="32"/>
        </w:rPr>
        <w:t>本单位本年度无此项预算，故无此项说明情况。</w:t>
      </w:r>
    </w:p>
    <w:p>
      <w:pPr>
        <w:ind w:firstLine="640" w:firstLineChars="200"/>
        <w:rPr>
          <w:rFonts w:ascii="楷体" w:hAnsi="楷体" w:eastAsia="楷体" w:cstheme="minorEastAsia"/>
          <w:bCs/>
          <w:color w:val="auto"/>
          <w:sz w:val="32"/>
          <w:szCs w:val="32"/>
        </w:rPr>
      </w:pPr>
      <w:r>
        <w:rPr>
          <w:rFonts w:hint="eastAsia" w:ascii="楷体" w:hAnsi="楷体" w:eastAsia="楷体" w:cstheme="minorEastAsia"/>
          <w:bCs/>
          <w:color w:val="auto"/>
          <w:sz w:val="32"/>
          <w:szCs w:val="32"/>
        </w:rPr>
        <w:t>九、一般公共预算“三公”经费支出增减变化原因等说明</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本部门2020年度一般公共预算“三公”经费预算数为0 万元 ，较2019年减少 0万元，下降 0 %，其中：</w:t>
      </w:r>
    </w:p>
    <w:p>
      <w:pPr>
        <w:numPr>
          <w:ilvl w:val="0"/>
          <w:numId w:val="1"/>
        </w:num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因公出国（境）支出年初预算数为0万元，因公出国（境）团组数为0，人数为0。较2018年增加（减少）0万元，增长（下降）0%。</w:t>
      </w:r>
    </w:p>
    <w:p>
      <w:pPr>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　　（二）公务接待费支出年初预算数为 万元，较2018年减少 万元，下降 %。主要原因是：专项活动减少。本年度国内公务接待共 批次，共 0人。</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三）公务用车购置及运行维护费支出0万元，其中公务用车购置年初预算数为0万元，较2018年增加（减少）0万元，增长（下降）0%；公务用车运行维护费支出年初预算数为0万元，较2018年增加（减少）0万元，增长（下降）0%。本年度公务用车购置数0辆，公务用车保有量0辆。</w:t>
      </w:r>
    </w:p>
    <w:p>
      <w:pPr>
        <w:ind w:firstLine="640" w:firstLineChars="200"/>
        <w:rPr>
          <w:rFonts w:ascii="楷体" w:hAnsi="楷体" w:eastAsia="楷体" w:cs="楷体"/>
          <w:color w:val="auto"/>
          <w:sz w:val="32"/>
          <w:szCs w:val="32"/>
        </w:rPr>
      </w:pPr>
      <w:r>
        <w:rPr>
          <w:rFonts w:hint="eastAsia" w:ascii="楷体" w:hAnsi="楷体" w:eastAsia="楷体" w:cs="楷体"/>
          <w:color w:val="auto"/>
          <w:sz w:val="32"/>
          <w:szCs w:val="32"/>
        </w:rPr>
        <w:t>十、政府性基金预算支出预算情况说明</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本单位本年度无此项预算，故无此项说明</w:t>
      </w:r>
    </w:p>
    <w:p>
      <w:pPr>
        <w:ind w:firstLine="640" w:firstLineChars="200"/>
        <w:rPr>
          <w:rFonts w:asciiTheme="minorEastAsia" w:hAnsiTheme="minorEastAsia" w:cstheme="minorEastAsia"/>
          <w:color w:val="auto"/>
          <w:sz w:val="32"/>
          <w:szCs w:val="32"/>
        </w:rPr>
      </w:pPr>
    </w:p>
    <w:p>
      <w:pPr>
        <w:ind w:firstLine="640" w:firstLineChars="200"/>
        <w:rPr>
          <w:rFonts w:asciiTheme="minorEastAsia" w:hAnsiTheme="minorEastAsia" w:cstheme="minorEastAsia"/>
          <w:color w:val="auto"/>
          <w:sz w:val="32"/>
          <w:szCs w:val="32"/>
        </w:rPr>
      </w:pPr>
    </w:p>
    <w:p>
      <w:pPr>
        <w:ind w:firstLine="640" w:firstLineChars="200"/>
        <w:rPr>
          <w:rFonts w:asciiTheme="minorEastAsia" w:hAnsiTheme="minorEastAsia" w:cstheme="minorEastAsia"/>
          <w:color w:val="auto"/>
          <w:sz w:val="32"/>
          <w:szCs w:val="32"/>
        </w:rPr>
      </w:pPr>
    </w:p>
    <w:p>
      <w:pPr>
        <w:ind w:firstLine="640" w:firstLineChars="200"/>
        <w:rPr>
          <w:rFonts w:asciiTheme="minorEastAsia" w:hAnsiTheme="minorEastAsia" w:cstheme="minorEastAsia"/>
          <w:color w:val="auto"/>
          <w:sz w:val="32"/>
          <w:szCs w:val="32"/>
        </w:rPr>
      </w:pPr>
    </w:p>
    <w:sectPr>
      <w:pgSz w:w="11906" w:h="16838"/>
      <w:pgMar w:top="1440" w:right="1800" w:bottom="1440" w:left="1800" w:header="851" w:footer="992" w:gutter="0"/>
      <w:pgNumType w:fmt="upperRoman"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867C84"/>
    <w:multiLevelType w:val="singleLevel"/>
    <w:tmpl w:val="FF867C84"/>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48E87EB6"/>
    <w:rsid w:val="0001019D"/>
    <w:rsid w:val="0011026C"/>
    <w:rsid w:val="00121209"/>
    <w:rsid w:val="001330DE"/>
    <w:rsid w:val="001C0185"/>
    <w:rsid w:val="002A78F3"/>
    <w:rsid w:val="002B74C9"/>
    <w:rsid w:val="003343CB"/>
    <w:rsid w:val="00356142"/>
    <w:rsid w:val="003B5EFD"/>
    <w:rsid w:val="00481790"/>
    <w:rsid w:val="004A0E94"/>
    <w:rsid w:val="005F2480"/>
    <w:rsid w:val="00643BE9"/>
    <w:rsid w:val="00696E76"/>
    <w:rsid w:val="00751A1A"/>
    <w:rsid w:val="007533F2"/>
    <w:rsid w:val="00760ADC"/>
    <w:rsid w:val="007634B0"/>
    <w:rsid w:val="00835152"/>
    <w:rsid w:val="008524E1"/>
    <w:rsid w:val="008934C9"/>
    <w:rsid w:val="008C542A"/>
    <w:rsid w:val="008D5CA9"/>
    <w:rsid w:val="009436C0"/>
    <w:rsid w:val="009B6471"/>
    <w:rsid w:val="00A61D97"/>
    <w:rsid w:val="00AE62E9"/>
    <w:rsid w:val="00B84099"/>
    <w:rsid w:val="00BD7E57"/>
    <w:rsid w:val="00C078C0"/>
    <w:rsid w:val="00C91007"/>
    <w:rsid w:val="00CC30DB"/>
    <w:rsid w:val="00CF14FA"/>
    <w:rsid w:val="00CF2A0F"/>
    <w:rsid w:val="00D25442"/>
    <w:rsid w:val="00D34BC5"/>
    <w:rsid w:val="00E74F60"/>
    <w:rsid w:val="00F27189"/>
    <w:rsid w:val="014A06B6"/>
    <w:rsid w:val="01742A72"/>
    <w:rsid w:val="01DA336E"/>
    <w:rsid w:val="05E42E29"/>
    <w:rsid w:val="061E09E3"/>
    <w:rsid w:val="06A43BA7"/>
    <w:rsid w:val="087A6196"/>
    <w:rsid w:val="0C5A5250"/>
    <w:rsid w:val="0C64513E"/>
    <w:rsid w:val="0DE649EC"/>
    <w:rsid w:val="0EE25EB1"/>
    <w:rsid w:val="10CB3E8D"/>
    <w:rsid w:val="11F35FF2"/>
    <w:rsid w:val="179A58B8"/>
    <w:rsid w:val="1B4A6025"/>
    <w:rsid w:val="1DF453AF"/>
    <w:rsid w:val="1E107510"/>
    <w:rsid w:val="1E643EFE"/>
    <w:rsid w:val="209E0EC3"/>
    <w:rsid w:val="20C5726F"/>
    <w:rsid w:val="22140CC1"/>
    <w:rsid w:val="24D63713"/>
    <w:rsid w:val="2A937DAC"/>
    <w:rsid w:val="2DB60033"/>
    <w:rsid w:val="2F754CA8"/>
    <w:rsid w:val="2FB928F6"/>
    <w:rsid w:val="341824CB"/>
    <w:rsid w:val="343F3937"/>
    <w:rsid w:val="34D53928"/>
    <w:rsid w:val="36870474"/>
    <w:rsid w:val="37015ED3"/>
    <w:rsid w:val="39E01B38"/>
    <w:rsid w:val="3F5C42DA"/>
    <w:rsid w:val="43E475B8"/>
    <w:rsid w:val="458B37F5"/>
    <w:rsid w:val="467D2DBE"/>
    <w:rsid w:val="48832669"/>
    <w:rsid w:val="48E87EB6"/>
    <w:rsid w:val="4A4F3891"/>
    <w:rsid w:val="4AFA4BB2"/>
    <w:rsid w:val="4D9B3CEE"/>
    <w:rsid w:val="4EBA5260"/>
    <w:rsid w:val="522F50B0"/>
    <w:rsid w:val="52567629"/>
    <w:rsid w:val="55A479D6"/>
    <w:rsid w:val="582B68F4"/>
    <w:rsid w:val="5D083F24"/>
    <w:rsid w:val="5D306324"/>
    <w:rsid w:val="5E0B45F3"/>
    <w:rsid w:val="60860A87"/>
    <w:rsid w:val="60B46440"/>
    <w:rsid w:val="61C6166E"/>
    <w:rsid w:val="635C762A"/>
    <w:rsid w:val="6FD93AE0"/>
    <w:rsid w:val="71715484"/>
    <w:rsid w:val="71FC58C7"/>
    <w:rsid w:val="7249546B"/>
    <w:rsid w:val="729F0AAD"/>
    <w:rsid w:val="75F45C0F"/>
    <w:rsid w:val="7C7014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Calibri" w:hAnsi="Calibri" w:eastAsia="宋体" w:cs="Times New Roman"/>
      <w:kern w:val="0"/>
      <w:sz w:val="24"/>
      <w:szCs w:val="20"/>
    </w:rPr>
  </w:style>
  <w:style w:type="character" w:styleId="7">
    <w:name w:val="Strong"/>
    <w:basedOn w:val="6"/>
    <w:qFormat/>
    <w:uiPriority w:val="0"/>
    <w:rPr>
      <w:b/>
    </w:rPr>
  </w:style>
  <w:style w:type="character" w:customStyle="1" w:styleId="8">
    <w:name w:val="页眉 Char"/>
    <w:basedOn w:val="6"/>
    <w:link w:val="3"/>
    <w:qFormat/>
    <w:uiPriority w:val="0"/>
    <w:rPr>
      <w:rFonts w:asciiTheme="minorHAnsi" w:hAnsiTheme="minorHAnsi" w:eastAsiaTheme="minorEastAsia" w:cstheme="minorBidi"/>
      <w:kern w:val="2"/>
      <w:sz w:val="18"/>
      <w:szCs w:val="18"/>
    </w:rPr>
  </w:style>
  <w:style w:type="character" w:customStyle="1" w:styleId="9">
    <w:name w:val="页脚 Char"/>
    <w:basedOn w:val="6"/>
    <w:link w:val="2"/>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FD16A40-0F3D-4457-BCB7-AE6AA17051D3}">
  <ds:schemaRefs/>
</ds:datastoreItem>
</file>

<file path=docProps/app.xml><?xml version="1.0" encoding="utf-8"?>
<Properties xmlns="http://schemas.openxmlformats.org/officeDocument/2006/extended-properties" xmlns:vt="http://schemas.openxmlformats.org/officeDocument/2006/docPropsVTypes">
  <Template>Normal</Template>
  <Pages>7</Pages>
  <Words>439</Words>
  <Characters>2503</Characters>
  <Lines>20</Lines>
  <Paragraphs>5</Paragraphs>
  <TotalTime>2</TotalTime>
  <ScaleCrop>false</ScaleCrop>
  <LinksUpToDate>false</LinksUpToDate>
  <CharactersWithSpaces>2937</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2021-05-21T02:08:00Z</dcterms:created>
  <dc:creator>亚亚</dc:creator>
  <cp:lastModifiedBy>飞</cp:lastModifiedBy>
  <cp:lastPrinted>2019-09-11T06:01:00Z</cp:lastPrinted>
  <dcterms:modified xsi:type="dcterms:W3CDTF">2021-06-05T01:58:50Z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F8AC168E0CDC4D6BBB411B7F957A1AF8</vt:lpwstr>
  </property>
</Properties>
</file>