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王村中学</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ascii="楷体" w:hAnsi="楷体" w:eastAsia="楷体" w:cstheme="minorEastAsia"/>
          <w:b/>
          <w:color w:val="auto"/>
          <w:sz w:val="32"/>
          <w:szCs w:val="32"/>
        </w:rPr>
      </w:pPr>
      <w:r>
        <w:rPr>
          <w:rFonts w:hint="eastAsia" w:ascii="楷体" w:hAnsi="楷体" w:eastAsia="楷体" w:cstheme="minorEastAsia"/>
          <w:b/>
          <w:color w:val="auto"/>
          <w:sz w:val="32"/>
          <w:szCs w:val="32"/>
        </w:rPr>
        <w:t>一、部门主要职能</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为全镇教育教学管理工作提供服务，三年义务教育（相关社会服务）</w:t>
      </w:r>
    </w:p>
    <w:p>
      <w:pPr>
        <w:ind w:firstLine="643" w:firstLineChars="200"/>
        <w:rPr>
          <w:rFonts w:ascii="楷体" w:hAnsi="楷体" w:eastAsia="楷体" w:cstheme="minorEastAsia"/>
          <w:b/>
          <w:color w:val="auto"/>
          <w:sz w:val="32"/>
          <w:szCs w:val="32"/>
        </w:rPr>
      </w:pPr>
      <w:r>
        <w:rPr>
          <w:rFonts w:hint="eastAsia" w:ascii="楷体" w:hAnsi="楷体" w:eastAsia="楷体" w:cstheme="minorEastAsia"/>
          <w:b/>
          <w:color w:val="auto"/>
          <w:sz w:val="32"/>
          <w:szCs w:val="32"/>
        </w:rPr>
        <w:t>二、部门基本情况</w:t>
      </w:r>
    </w:p>
    <w:p>
      <w:pPr>
        <w:widowControl/>
        <w:spacing w:line="324" w:lineRule="atLeast"/>
        <w:ind w:left="540"/>
        <w:jc w:val="left"/>
        <w:rPr>
          <w:rFonts w:ascii="仿宋_GB2312" w:hAnsi="楷体" w:eastAsia="仿宋_GB2312" w:cs="宋体"/>
          <w:bCs/>
          <w:color w:val="auto"/>
          <w:kern w:val="0"/>
          <w:sz w:val="18"/>
          <w:szCs w:val="18"/>
        </w:rPr>
      </w:pPr>
      <w:r>
        <w:rPr>
          <w:rFonts w:hint="eastAsia" w:ascii="仿宋_GB2312" w:hAnsi="楷体" w:eastAsia="仿宋_GB2312" w:cs="宋体"/>
          <w:bCs/>
          <w:color w:val="auto"/>
          <w:kern w:val="0"/>
          <w:sz w:val="32"/>
          <w:szCs w:val="32"/>
        </w:rPr>
        <w:t>（一）机构设置情况</w:t>
      </w:r>
    </w:p>
    <w:p>
      <w:pPr>
        <w:spacing w:line="600" w:lineRule="exact"/>
        <w:ind w:firstLine="640" w:firstLineChars="200"/>
        <w:rPr>
          <w:color w:val="auto"/>
          <w:sz w:val="28"/>
          <w:szCs w:val="28"/>
        </w:rPr>
      </w:pPr>
      <w:r>
        <w:rPr>
          <w:rFonts w:hint="eastAsia" w:ascii="仿宋" w:hAnsi="仿宋" w:eastAsia="仿宋" w:cs="仿宋_GB2312"/>
          <w:color w:val="auto"/>
          <w:sz w:val="32"/>
          <w:szCs w:val="32"/>
        </w:rPr>
        <w:t>王村中学的主要职能是为全镇教育教学管理工作提供服务，现有机构1个。</w:t>
      </w:r>
      <w:r>
        <w:rPr>
          <w:rFonts w:hint="eastAsia" w:ascii="仿宋" w:hAnsi="仿宋" w:eastAsia="仿宋" w:cs="仿宋_GB2312"/>
          <w:color w:val="auto"/>
          <w:sz w:val="30"/>
          <w:szCs w:val="30"/>
        </w:rPr>
        <w:t xml:space="preserve">  </w:t>
      </w:r>
    </w:p>
    <w:p>
      <w:pPr>
        <w:widowControl/>
        <w:spacing w:line="324" w:lineRule="atLeast"/>
        <w:ind w:left="540"/>
        <w:jc w:val="left"/>
        <w:rPr>
          <w:rFonts w:ascii="仿宋_GB2312" w:hAnsi="楷体" w:eastAsia="仿宋_GB2312" w:cs="宋体"/>
          <w:bCs/>
          <w:color w:val="auto"/>
          <w:kern w:val="0"/>
          <w:sz w:val="32"/>
          <w:szCs w:val="32"/>
        </w:rPr>
      </w:pPr>
      <w:r>
        <w:rPr>
          <w:rFonts w:hint="eastAsia" w:ascii="仿宋_GB2312" w:hAnsi="楷体" w:eastAsia="仿宋_GB2312" w:cs="宋体"/>
          <w:bCs/>
          <w:color w:val="auto"/>
          <w:kern w:val="0"/>
          <w:sz w:val="32"/>
          <w:szCs w:val="32"/>
        </w:rPr>
        <w:t>（二）人员情况说明</w:t>
      </w:r>
    </w:p>
    <w:p>
      <w:pPr>
        <w:ind w:firstLine="640" w:firstLineChars="200"/>
        <w:rPr>
          <w:rFonts w:ascii="仿宋" w:hAnsi="仿宋" w:eastAsia="仿宋" w:cs="仿宋_GB2312"/>
          <w:color w:val="auto"/>
          <w:sz w:val="32"/>
          <w:szCs w:val="32"/>
        </w:rPr>
      </w:pPr>
      <w:r>
        <w:rPr>
          <w:rFonts w:hint="eastAsia" w:ascii="仿宋" w:hAnsi="仿宋" w:eastAsia="仿宋" w:cs="仿宋_GB2312"/>
          <w:color w:val="auto"/>
          <w:sz w:val="32"/>
          <w:szCs w:val="32"/>
        </w:rPr>
        <w:t>王村中学2019年末在职人员23人；2019年在职转退休1人，调出2人，现共计23人。</w:t>
      </w:r>
    </w:p>
    <w:p>
      <w:pPr>
        <w:ind w:firstLine="643" w:firstLineChars="200"/>
        <w:rPr>
          <w:rFonts w:hint="eastAsia" w:ascii="楷体" w:hAnsi="楷体" w:eastAsia="楷体" w:cstheme="minorEastAsia"/>
          <w:b/>
          <w:color w:val="auto"/>
          <w:sz w:val="32"/>
          <w:szCs w:val="32"/>
        </w:rPr>
      </w:pPr>
      <w:bookmarkStart w:id="0" w:name="_GoBack"/>
      <w:r>
        <w:rPr>
          <w:rFonts w:hint="eastAsia" w:ascii="楷体" w:hAnsi="楷体" w:eastAsia="楷体" w:cstheme="minorEastAsia"/>
          <w:b/>
          <w:color w:val="auto"/>
          <w:sz w:val="32"/>
          <w:szCs w:val="32"/>
        </w:rPr>
        <w:t>三、预算收支增减变化情况说明</w:t>
      </w:r>
    </w:p>
    <w:bookmarkEnd w:id="0"/>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襄垣县王村中学部门2020年度收入、支出预算总计271.01万元，与上年相比收入预算减少53.62万元、支出预算减少53.25万元。主要原因是校舍维修增加。其中：</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（一）收入预算总计 271.01万元。包括：</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1．财政拨款收入预算总计271.01万元。</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（1）一般公共预算收入预算271.01万元，与上年相比增加53.26万元，减少16.42%。主要原因是校舍维修增加等原因。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（2）政府性基金收入预算 0 万元，与上年相比增加（减少）0万元，增长（减少）0 %。主要原因是无该预算资金。</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2．财政专户管理资金收入预算总计0万元。与上年相比增加 0 万元，增长0 %。</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3．其他资金收入预算总计 0 万元。与上年相比增加（减少）0 万元，增长（减少）0 %。主要原因是无。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4．上年结转资金预算数为 0 万元。与上年相比增加（减少）0 万元，增长（减少）0  %。主要原因是无结转资金。</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（二）支出预算总计271.01万元。包括：</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1．一般公共服务（类）支出271.01万元，主要用于教师工资，教育经费支出，离休工资。与上年相比增加53.25  万元。主要原因是校舍维修增加。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2．公共安全（类）支出 0 万元，与上年相比增加（减少）0万元，增长（减少）0  %。主要原因无该项预算。</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3．结转下年资金预算数为 0 万元，主要原因是无结转资金。</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此外，基本支出预算数为271.01 万元。与上年相比增加53.25万元，增加16.42 %。主要原因是校舍维修增加。</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 xml:space="preserve">项目支出预算数为 0 万元。与上年相比增加（减少） </w:t>
      </w:r>
    </w:p>
    <w:p>
      <w:pPr>
        <w:rPr>
          <w:rFonts w:ascii="仿宋" w:hAnsi="仿宋" w:eastAsia="仿宋" w:cs="仿宋_GB2312"/>
          <w:color w:val="auto"/>
          <w:sz w:val="32"/>
          <w:szCs w:val="32"/>
        </w:rPr>
      </w:pPr>
      <w:r>
        <w:rPr>
          <w:rFonts w:hint="eastAsia" w:ascii="仿宋" w:hAnsi="仿宋" w:eastAsia="仿宋" w:cs="仿宋_GB2312"/>
          <w:color w:val="auto"/>
          <w:sz w:val="32"/>
          <w:szCs w:val="32"/>
        </w:rPr>
        <w:t xml:space="preserve">    0万元，增长（减少）  0  %。主要原因是主管单位教育局统一项目预算编制。</w:t>
      </w:r>
    </w:p>
    <w:p>
      <w:pPr>
        <w:ind w:firstLine="645"/>
        <w:rPr>
          <w:rFonts w:ascii="仿宋" w:hAnsi="仿宋" w:eastAsia="仿宋" w:cs="仿宋_GB2312"/>
          <w:color w:val="auto"/>
          <w:sz w:val="32"/>
          <w:szCs w:val="32"/>
        </w:rPr>
      </w:pPr>
      <w:r>
        <w:rPr>
          <w:rFonts w:hint="eastAsia" w:ascii="仿宋" w:hAnsi="仿宋" w:eastAsia="仿宋" w:cs="仿宋_GB2312"/>
          <w:color w:val="auto"/>
          <w:sz w:val="32"/>
          <w:szCs w:val="32"/>
        </w:rPr>
        <w:t>单位预留机动经费预算数为 0万元。与上年相比增加（减少）0  万元，增长（减少） 0  %。主要原因是无该项预算。</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四、机关运行经费安排情况说明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本单位机关运行经费支出预算数为</w:t>
      </w:r>
      <w:r>
        <w:rPr>
          <w:rFonts w:hint="eastAsia" w:ascii="仿宋_GB2312" w:eastAsia="仿宋_GB2312" w:hAnsiTheme="minorEastAsia" w:cstheme="minorEastAsia"/>
          <w:color w:val="auto"/>
          <w:sz w:val="32"/>
          <w:szCs w:val="32"/>
          <w:lang w:val="en-US" w:eastAsia="zh-CN"/>
        </w:rPr>
        <w:t>10.36</w:t>
      </w:r>
      <w:r>
        <w:rPr>
          <w:rFonts w:hint="eastAsia" w:ascii="仿宋_GB2312" w:eastAsia="仿宋_GB2312" w:hAnsiTheme="minorEastAsia" w:cstheme="minorEastAsia"/>
          <w:color w:val="auto"/>
          <w:sz w:val="32"/>
          <w:szCs w:val="32"/>
        </w:rPr>
        <w:t>万元，其中：办公费支出</w:t>
      </w:r>
      <w:r>
        <w:rPr>
          <w:rFonts w:hint="eastAsia" w:ascii="仿宋_GB2312" w:eastAsia="仿宋_GB2312" w:hAnsiTheme="minorEastAsia" w:cstheme="minorEastAsia"/>
          <w:color w:val="auto"/>
          <w:sz w:val="32"/>
          <w:szCs w:val="32"/>
          <w:lang w:val="en-US" w:eastAsia="zh-CN"/>
        </w:rPr>
        <w:t>2.76</w:t>
      </w:r>
      <w:r>
        <w:rPr>
          <w:rFonts w:hint="eastAsia" w:ascii="仿宋_GB2312" w:eastAsia="仿宋_GB2312" w:hAnsiTheme="minorEastAsia" w:cstheme="minorEastAsia"/>
          <w:color w:val="auto"/>
          <w:sz w:val="32"/>
          <w:szCs w:val="32"/>
        </w:rPr>
        <w:t>万元、印刷费支出</w:t>
      </w:r>
      <w:r>
        <w:rPr>
          <w:rFonts w:hint="eastAsia" w:ascii="仿宋_GB2312" w:eastAsia="仿宋_GB2312" w:hAnsiTheme="minorEastAsia" w:cstheme="minorEastAsia"/>
          <w:color w:val="auto"/>
          <w:sz w:val="32"/>
          <w:szCs w:val="32"/>
          <w:lang w:val="en-US" w:eastAsia="zh-CN"/>
        </w:rPr>
        <w:t>0.3</w:t>
      </w:r>
      <w:r>
        <w:rPr>
          <w:rFonts w:hint="eastAsia" w:ascii="仿宋_GB2312" w:eastAsia="仿宋_GB2312" w:hAnsiTheme="minorEastAsia" w:cstheme="minorEastAsia"/>
          <w:color w:val="auto"/>
          <w:sz w:val="32"/>
          <w:szCs w:val="32"/>
        </w:rPr>
        <w:t xml:space="preserve">万元、差旅费支出 </w:t>
      </w:r>
      <w:r>
        <w:rPr>
          <w:rFonts w:hint="eastAsia" w:ascii="仿宋_GB2312" w:eastAsia="仿宋_GB2312" w:hAnsiTheme="minorEastAsia" w:cstheme="minorEastAsia"/>
          <w:color w:val="auto"/>
          <w:sz w:val="32"/>
          <w:szCs w:val="32"/>
          <w:lang w:val="en-US" w:eastAsia="zh-CN"/>
        </w:rPr>
        <w:t>1.4</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,电</w:t>
      </w:r>
      <w:r>
        <w:rPr>
          <w:rFonts w:hint="eastAsia" w:ascii="仿宋_GB2312" w:eastAsia="仿宋_GB2312" w:hAnsiTheme="minorEastAsia" w:cstheme="minorEastAsia"/>
          <w:color w:val="auto"/>
          <w:sz w:val="32"/>
          <w:szCs w:val="32"/>
        </w:rPr>
        <w:t>费支出</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，维修</w:t>
      </w:r>
      <w:r>
        <w:rPr>
          <w:rFonts w:hint="eastAsia" w:ascii="仿宋_GB2312" w:eastAsia="仿宋_GB2312" w:hAnsiTheme="minorEastAsia" w:cstheme="minorEastAsia"/>
          <w:color w:val="auto"/>
          <w:sz w:val="32"/>
          <w:szCs w:val="32"/>
        </w:rPr>
        <w:t xml:space="preserve">费支出 </w:t>
      </w:r>
      <w:r>
        <w:rPr>
          <w:rFonts w:hint="eastAsia" w:ascii="仿宋_GB2312" w:eastAsia="仿宋_GB2312" w:hAnsiTheme="minorEastAsia" w:cstheme="minorEastAsia"/>
          <w:color w:val="auto"/>
          <w:sz w:val="32"/>
          <w:szCs w:val="32"/>
          <w:lang w:val="en-US" w:eastAsia="zh-CN"/>
        </w:rPr>
        <w:t>0.3</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，工会</w:t>
      </w:r>
      <w:r>
        <w:rPr>
          <w:rFonts w:hint="eastAsia" w:ascii="仿宋_GB2312" w:eastAsia="仿宋_GB2312" w:hAnsiTheme="minorEastAsia" w:cstheme="minorEastAsia"/>
          <w:color w:val="auto"/>
          <w:sz w:val="32"/>
          <w:szCs w:val="32"/>
        </w:rPr>
        <w:t xml:space="preserve">费支出 </w:t>
      </w:r>
      <w:r>
        <w:rPr>
          <w:rFonts w:hint="eastAsia" w:ascii="仿宋_GB2312" w:eastAsia="仿宋_GB2312" w:hAnsiTheme="minorEastAsia" w:cstheme="minorEastAsia"/>
          <w:color w:val="auto"/>
          <w:sz w:val="32"/>
          <w:szCs w:val="32"/>
          <w:lang w:val="en-US" w:eastAsia="zh-CN"/>
        </w:rPr>
        <w:t>2.2</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，培训</w:t>
      </w:r>
      <w:r>
        <w:rPr>
          <w:rFonts w:hint="eastAsia" w:ascii="仿宋_GB2312" w:eastAsia="仿宋_GB2312" w:hAnsiTheme="minorEastAsia" w:cstheme="minorEastAsia"/>
          <w:color w:val="auto"/>
          <w:sz w:val="32"/>
          <w:szCs w:val="32"/>
        </w:rPr>
        <w:t xml:space="preserve">费支出 </w:t>
      </w:r>
      <w:r>
        <w:rPr>
          <w:rFonts w:hint="eastAsia" w:ascii="仿宋_GB2312" w:eastAsia="仿宋_GB2312" w:hAnsiTheme="minorEastAsia" w:cstheme="minorEastAsia"/>
          <w:color w:val="auto"/>
          <w:sz w:val="32"/>
          <w:szCs w:val="32"/>
          <w:lang w:val="en-US" w:eastAsia="zh-CN"/>
        </w:rPr>
        <w:t>0.5</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，劳务</w:t>
      </w:r>
      <w:r>
        <w:rPr>
          <w:rFonts w:hint="eastAsia" w:ascii="仿宋_GB2312" w:eastAsia="仿宋_GB2312" w:hAnsiTheme="minorEastAsia" w:cstheme="minorEastAsia"/>
          <w:color w:val="auto"/>
          <w:sz w:val="32"/>
          <w:szCs w:val="32"/>
        </w:rPr>
        <w:t xml:space="preserve">费支出 </w:t>
      </w:r>
      <w:r>
        <w:rPr>
          <w:rFonts w:hint="eastAsia" w:ascii="仿宋_GB2312" w:eastAsia="仿宋_GB2312" w:hAnsiTheme="minorEastAsia" w:cstheme="minorEastAsia"/>
          <w:color w:val="auto"/>
          <w:sz w:val="32"/>
          <w:szCs w:val="32"/>
          <w:lang w:val="en-US" w:eastAsia="zh-CN"/>
        </w:rPr>
        <w:t>0.1</w:t>
      </w:r>
      <w:r>
        <w:rPr>
          <w:rFonts w:hint="eastAsia" w:ascii="仿宋_GB2312" w:eastAsia="仿宋_GB2312" w:hAnsiTheme="minorEastAsia" w:cstheme="minorEastAsia"/>
          <w:color w:val="auto"/>
          <w:sz w:val="32"/>
          <w:szCs w:val="32"/>
        </w:rPr>
        <w:t>万元等。</w:t>
      </w:r>
    </w:p>
    <w:p>
      <w:pPr>
        <w:ind w:firstLine="640" w:firstLineChars="200"/>
        <w:rPr>
          <w:rFonts w:ascii="楷体" w:hAnsi="楷体" w:eastAsia="楷体" w:cstheme="minorEastAsia"/>
          <w:bCs/>
          <w:color w:val="auto"/>
          <w:sz w:val="32"/>
          <w:szCs w:val="32"/>
        </w:rPr>
      </w:pPr>
      <w:r>
        <w:rPr>
          <w:rFonts w:hint="eastAsia" w:ascii="仿宋_GB2312" w:eastAsia="仿宋_GB2312" w:hAnsiTheme="minorEastAsia" w:cstheme="minorEastAsia"/>
          <w:color w:val="auto"/>
          <w:sz w:val="32"/>
          <w:szCs w:val="32"/>
        </w:rPr>
        <w:t>五、</w:t>
      </w:r>
      <w:r>
        <w:rPr>
          <w:rFonts w:hint="eastAsia" w:ascii="楷体" w:hAnsi="楷体" w:eastAsia="楷体" w:cstheme="minorEastAsia"/>
          <w:bCs/>
          <w:color w:val="auto"/>
          <w:sz w:val="32"/>
          <w:szCs w:val="32"/>
        </w:rPr>
        <w:t>政府采购安排情况说明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本部门2020年度政府采购安排0万元，其中：政府采购货物支出0万元、政府采购工程支出0万元、政府采购服务支出0万元。授予中小企业合同金额0万元，占政府采购支出总额的0%。</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六、对专业性较强的名词进行解释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七、国有资产占用情况说明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截止2019年12月31日，本单位资产总额1143.77 万元，其中流动资产8.48 万元，固定资产992.19 万元，在建工程143.09 万元，无形资产0 万元。固定资产当中，房屋构筑物690.41 万元，汽车0 辆0 万元，单价200万元以上大型设备价值0  万元，其他固定资产0 万元。 </w:t>
      </w:r>
    </w:p>
    <w:p>
      <w:pPr>
        <w:ind w:firstLine="640" w:firstLineChars="200"/>
        <w:rPr>
          <w:rFonts w:ascii="楷体" w:hAnsi="楷体" w:eastAsia="楷体" w:cstheme="minorEastAsia"/>
          <w:bCs/>
          <w:color w:val="auto"/>
          <w:sz w:val="32"/>
          <w:szCs w:val="32"/>
        </w:rPr>
      </w:pPr>
      <w:r>
        <w:rPr>
          <w:rFonts w:hint="eastAsia" w:ascii="仿宋_GB2312" w:hAnsi="仿宋_GB2312" w:eastAsia="仿宋_GB2312" w:cs="仿宋_GB2312"/>
          <w:color w:val="auto"/>
          <w:sz w:val="32"/>
          <w:szCs w:val="32"/>
          <w:shd w:val="clear" w:color="auto" w:fill="FFFFFF"/>
        </w:rPr>
        <w:t>与上年相比，本年资产总额增加87.72 万元。</w:t>
      </w:r>
      <w:r>
        <w:rPr>
          <w:rFonts w:hint="eastAsia" w:ascii="楷体" w:hAnsi="楷体" w:eastAsia="楷体" w:cstheme="minorEastAsia"/>
          <w:bCs/>
          <w:color w:val="auto"/>
          <w:sz w:val="32"/>
          <w:szCs w:val="32"/>
        </w:rPr>
        <w:t>八、重点项目预算的绩效目标等预算绩效情况说明</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本单位本年度无此项预算，故无此项说明情况。</w:t>
      </w:r>
    </w:p>
    <w:p>
      <w:pPr>
        <w:ind w:firstLine="640" w:firstLineChars="200"/>
        <w:rPr>
          <w:rFonts w:ascii="楷体" w:hAnsi="楷体" w:eastAsia="楷体" w:cstheme="minorEastAsia"/>
          <w:bCs/>
          <w:color w:val="auto"/>
          <w:sz w:val="32"/>
          <w:szCs w:val="32"/>
        </w:rPr>
      </w:pPr>
      <w:r>
        <w:rPr>
          <w:rFonts w:hint="eastAsia" w:ascii="楷体" w:hAnsi="楷体" w:eastAsia="楷体" w:cstheme="minorEastAsia"/>
          <w:bCs/>
          <w:color w:val="auto"/>
          <w:sz w:val="32"/>
          <w:szCs w:val="32"/>
        </w:rPr>
        <w:t>九、一般公共预算“三公”经费支出增减变化原因等说明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本部门2020年度一般公共预算“三公”经费预算数为0 万元 ，较2019年减少 0万元，下降 0 %，其中：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因公出国（境）支出年初预算数为0万元，因公出国（境）团组数为0，人数为0。较2018年增加（减少）0万元，增长（下降）0%。</w:t>
      </w:r>
    </w:p>
    <w:p>
      <w:pPr>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　　（二）公务接待费支出年初预算数为 万元，较2018年减少 万元，下降 %。主要原因是：专项活动减少。本年度国内公务接待共 批次，共 0人。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1019D"/>
    <w:rsid w:val="0011026C"/>
    <w:rsid w:val="00121209"/>
    <w:rsid w:val="001330DE"/>
    <w:rsid w:val="001C0185"/>
    <w:rsid w:val="002A78F3"/>
    <w:rsid w:val="002B74C9"/>
    <w:rsid w:val="003343CB"/>
    <w:rsid w:val="00356142"/>
    <w:rsid w:val="00382BFF"/>
    <w:rsid w:val="003B5EFD"/>
    <w:rsid w:val="00481790"/>
    <w:rsid w:val="004A0E94"/>
    <w:rsid w:val="00535B8A"/>
    <w:rsid w:val="0057746F"/>
    <w:rsid w:val="005F2480"/>
    <w:rsid w:val="00643BE9"/>
    <w:rsid w:val="00696E76"/>
    <w:rsid w:val="00751A1A"/>
    <w:rsid w:val="007533F2"/>
    <w:rsid w:val="00760ADC"/>
    <w:rsid w:val="007634B0"/>
    <w:rsid w:val="00821B16"/>
    <w:rsid w:val="00835152"/>
    <w:rsid w:val="008524E1"/>
    <w:rsid w:val="008934C9"/>
    <w:rsid w:val="008C542A"/>
    <w:rsid w:val="008D5CA9"/>
    <w:rsid w:val="009436C0"/>
    <w:rsid w:val="009B6471"/>
    <w:rsid w:val="00A61D97"/>
    <w:rsid w:val="00AE62E9"/>
    <w:rsid w:val="00B84099"/>
    <w:rsid w:val="00BD7E57"/>
    <w:rsid w:val="00C078C0"/>
    <w:rsid w:val="00C91007"/>
    <w:rsid w:val="00CC30DB"/>
    <w:rsid w:val="00CF14FA"/>
    <w:rsid w:val="00CF2A0F"/>
    <w:rsid w:val="00D25442"/>
    <w:rsid w:val="00D34BC5"/>
    <w:rsid w:val="00E74F60"/>
    <w:rsid w:val="00F27189"/>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1E8A1153"/>
    <w:rsid w:val="209E0EC3"/>
    <w:rsid w:val="22140CC1"/>
    <w:rsid w:val="24D63713"/>
    <w:rsid w:val="2A937DAC"/>
    <w:rsid w:val="2DB60033"/>
    <w:rsid w:val="2F754CA8"/>
    <w:rsid w:val="2FB928F6"/>
    <w:rsid w:val="341824CB"/>
    <w:rsid w:val="343F3937"/>
    <w:rsid w:val="34D53928"/>
    <w:rsid w:val="35093A91"/>
    <w:rsid w:val="36870474"/>
    <w:rsid w:val="37015ED3"/>
    <w:rsid w:val="39E01B38"/>
    <w:rsid w:val="3F5C42DA"/>
    <w:rsid w:val="43E475B8"/>
    <w:rsid w:val="458B37F5"/>
    <w:rsid w:val="467D2DBE"/>
    <w:rsid w:val="48832669"/>
    <w:rsid w:val="48E87EB6"/>
    <w:rsid w:val="4A4F3891"/>
    <w:rsid w:val="4AFA4BB2"/>
    <w:rsid w:val="4D9B3CEE"/>
    <w:rsid w:val="4DAB1001"/>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E52F5-5379-4C6A-BF6B-BBDD8CDBF68E}">
  <ds:schemaRefs/>
</ds:datastoreItem>
</file>

<file path=docProps/app.xml><?xml version="1.0" encoding="utf-8"?>
<Properties xmlns="http://schemas.openxmlformats.org/officeDocument/2006/extended-properties" xmlns:vt="http://schemas.openxmlformats.org/officeDocument/2006/docPropsVTypes">
  <Template>Normal</Template>
  <Pages>7</Pages>
  <Words>435</Words>
  <Characters>2485</Characters>
  <Lines>20</Lines>
  <Paragraphs>5</Paragraphs>
  <TotalTime>3</TotalTime>
  <ScaleCrop>false</ScaleCrop>
  <LinksUpToDate>false</LinksUpToDate>
  <CharactersWithSpaces>2915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2021-06-05T10:44:12Z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