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color w:val="auto"/>
          <w:sz w:val="44"/>
          <w:szCs w:val="44"/>
          <w:lang w:eastAsia="zh-CN"/>
        </w:rPr>
      </w:pPr>
    </w:p>
    <w:p>
      <w:pPr>
        <w:jc w:val="center"/>
        <w:rPr>
          <w:rFonts w:hint="eastAsia" w:ascii="黑体" w:hAnsi="黑体" w:eastAsia="黑体" w:cstheme="minorEastAsia"/>
          <w:color w:val="auto"/>
          <w:sz w:val="44"/>
          <w:szCs w:val="44"/>
          <w:lang w:val="en-US" w:eastAsia="zh-CN"/>
        </w:rPr>
      </w:pPr>
      <w:r>
        <w:rPr>
          <w:rFonts w:hint="eastAsia" w:ascii="黑体" w:hAnsi="黑体" w:eastAsia="黑体" w:cstheme="minorEastAsia"/>
          <w:color w:val="auto"/>
          <w:sz w:val="44"/>
          <w:szCs w:val="44"/>
          <w:lang w:eastAsia="zh-CN"/>
        </w:rPr>
        <w:t>襄垣</w:t>
      </w:r>
      <w:r>
        <w:rPr>
          <w:rFonts w:hint="eastAsia" w:ascii="黑体" w:hAnsi="黑体" w:eastAsia="黑体" w:cstheme="minorEastAsia"/>
          <w:color w:val="auto"/>
          <w:sz w:val="44"/>
          <w:szCs w:val="44"/>
        </w:rPr>
        <w:t>县</w:t>
      </w:r>
      <w:r>
        <w:rPr>
          <w:rFonts w:hint="eastAsia" w:ascii="黑体" w:hAnsi="黑体" w:eastAsia="黑体" w:cstheme="minorEastAsia"/>
          <w:color w:val="auto"/>
          <w:sz w:val="44"/>
          <w:szCs w:val="44"/>
          <w:lang w:eastAsia="zh-CN"/>
        </w:rPr>
        <w:t>电化教育馆</w:t>
      </w:r>
    </w:p>
    <w:p>
      <w:pPr>
        <w:jc w:val="center"/>
        <w:rPr>
          <w:rFonts w:ascii="黑体" w:hAnsi="黑体" w:eastAsia="黑体" w:cstheme="minorEastAsia"/>
          <w:color w:val="auto"/>
          <w:sz w:val="44"/>
          <w:szCs w:val="44"/>
        </w:rPr>
      </w:pPr>
      <w:r>
        <w:rPr>
          <w:rFonts w:hint="eastAsia" w:ascii="黑体" w:hAnsi="黑体" w:eastAsia="黑体" w:cstheme="minorEastAsia"/>
          <w:color w:val="auto"/>
          <w:sz w:val="44"/>
          <w:szCs w:val="44"/>
        </w:rPr>
        <w:t>20</w:t>
      </w:r>
      <w:r>
        <w:rPr>
          <w:rFonts w:hint="eastAsia" w:ascii="黑体" w:hAnsi="黑体" w:eastAsia="黑体" w:cstheme="minorEastAsia"/>
          <w:color w:val="auto"/>
          <w:sz w:val="44"/>
          <w:szCs w:val="44"/>
          <w:lang w:val="en-US" w:eastAsia="zh-CN"/>
        </w:rPr>
        <w:t>20</w:t>
      </w:r>
      <w:r>
        <w:rPr>
          <w:rFonts w:hint="eastAsia" w:ascii="黑体" w:hAnsi="黑体" w:eastAsia="黑体" w:cstheme="minorEastAsia"/>
          <w:color w:val="auto"/>
          <w:sz w:val="44"/>
          <w:szCs w:val="44"/>
        </w:rPr>
        <w:t>年部门</w:t>
      </w:r>
      <w:r>
        <w:rPr>
          <w:rFonts w:hint="eastAsia" w:ascii="黑体" w:hAnsi="黑体" w:eastAsia="黑体" w:cstheme="minorEastAsia"/>
          <w:color w:val="auto"/>
          <w:sz w:val="44"/>
          <w:szCs w:val="44"/>
          <w:lang w:eastAsia="zh-CN"/>
        </w:rPr>
        <w:t>预算</w:t>
      </w:r>
      <w:r>
        <w:rPr>
          <w:rFonts w:hint="eastAsia" w:ascii="黑体" w:hAnsi="黑体" w:eastAsia="黑体" w:cstheme="minorEastAsia"/>
          <w:color w:val="auto"/>
          <w:sz w:val="44"/>
          <w:szCs w:val="44"/>
        </w:rPr>
        <w:t>公开</w:t>
      </w:r>
      <w:r>
        <w:rPr>
          <w:rFonts w:hint="eastAsia" w:ascii="黑体" w:hAnsi="黑体" w:eastAsia="黑体" w:cstheme="minorEastAsia"/>
          <w:color w:val="auto"/>
          <w:sz w:val="44"/>
          <w:szCs w:val="44"/>
          <w:lang w:eastAsia="zh-CN"/>
        </w:rPr>
        <w:t>情况</w:t>
      </w:r>
      <w:r>
        <w:rPr>
          <w:rFonts w:hint="eastAsia" w:ascii="黑体" w:hAnsi="黑体" w:eastAsia="黑体" w:cstheme="minorEastAsia"/>
          <w:color w:val="auto"/>
          <w:sz w:val="44"/>
          <w:szCs w:val="44"/>
        </w:rPr>
        <w:t>说明</w:t>
      </w:r>
    </w:p>
    <w:p>
      <w:pPr>
        <w:ind w:firstLine="640" w:firstLineChars="200"/>
        <w:rPr>
          <w:rFonts w:asciiTheme="minorEastAsia" w:hAnsiTheme="minorEastAsia" w:cstheme="minorEastAsia"/>
          <w:color w:val="auto"/>
          <w:sz w:val="32"/>
          <w:szCs w:val="32"/>
        </w:rPr>
      </w:pPr>
      <w:r>
        <w:rPr>
          <w:rFonts w:hint="eastAsia" w:asciiTheme="minorEastAsia" w:hAnsiTheme="minorEastAsia" w:cstheme="minorEastAsia"/>
          <w:color w:val="auto"/>
          <w:sz w:val="32"/>
          <w:szCs w:val="32"/>
        </w:rPr>
        <w:t xml:space="preserve"> </w:t>
      </w:r>
    </w:p>
    <w:p>
      <w:pPr>
        <w:ind w:firstLine="643" w:firstLineChars="200"/>
        <w:rPr>
          <w:rFonts w:hint="eastAsia" w:ascii="楷体" w:hAnsi="楷体" w:eastAsia="楷体" w:cstheme="minorEastAsia"/>
          <w:b/>
          <w:bCs w:val="0"/>
          <w:color w:val="auto"/>
          <w:sz w:val="32"/>
          <w:szCs w:val="32"/>
        </w:rPr>
      </w:pPr>
      <w:r>
        <w:rPr>
          <w:rFonts w:hint="eastAsia" w:ascii="楷体" w:hAnsi="楷体" w:eastAsia="楷体" w:cstheme="minorEastAsia"/>
          <w:b/>
          <w:bCs w:val="0"/>
          <w:color w:val="auto"/>
          <w:sz w:val="32"/>
          <w:szCs w:val="32"/>
        </w:rPr>
        <w:t>一、部门主要职能</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 xml:space="preserve"> 为发展学校电化教学，推广应用现代化教学手段，使全县中小学以上的学校基本实现教育现代化提供服务。</w:t>
      </w:r>
    </w:p>
    <w:p>
      <w:pPr>
        <w:ind w:firstLine="643" w:firstLineChars="200"/>
        <w:rPr>
          <w:rFonts w:ascii="楷体" w:hAnsi="楷体" w:eastAsia="楷体" w:cstheme="minorEastAsia"/>
          <w:b/>
          <w:bCs w:val="0"/>
          <w:color w:val="auto"/>
          <w:sz w:val="32"/>
          <w:szCs w:val="32"/>
        </w:rPr>
      </w:pPr>
      <w:r>
        <w:rPr>
          <w:rFonts w:hint="eastAsia" w:ascii="楷体" w:hAnsi="楷体" w:eastAsia="楷体" w:cstheme="minorEastAsia"/>
          <w:b/>
          <w:bCs w:val="0"/>
          <w:color w:val="auto"/>
          <w:sz w:val="32"/>
          <w:szCs w:val="32"/>
        </w:rPr>
        <w:t>二、部门基本情况</w:t>
      </w:r>
    </w:p>
    <w:p>
      <w:pPr>
        <w:widowControl/>
        <w:spacing w:line="324" w:lineRule="atLeast"/>
        <w:ind w:left="540"/>
        <w:jc w:val="left"/>
        <w:rPr>
          <w:rFonts w:hint="eastAsia" w:ascii="仿宋_GB2312" w:hAnsi="楷体" w:eastAsia="仿宋_GB2312" w:cs="宋体"/>
          <w:b w:val="0"/>
          <w:bCs/>
          <w:color w:val="auto"/>
          <w:kern w:val="0"/>
          <w:sz w:val="18"/>
          <w:szCs w:val="18"/>
          <w:lang w:eastAsia="zh-CN"/>
        </w:rPr>
      </w:pPr>
      <w:r>
        <w:rPr>
          <w:rFonts w:hint="eastAsia" w:ascii="仿宋_GB2312" w:hAnsi="楷体" w:eastAsia="仿宋_GB2312" w:cs="宋体"/>
          <w:b w:val="0"/>
          <w:bCs/>
          <w:color w:val="auto"/>
          <w:kern w:val="0"/>
          <w:sz w:val="32"/>
          <w:szCs w:val="32"/>
        </w:rPr>
        <w:t>（一）</w:t>
      </w:r>
      <w:r>
        <w:rPr>
          <w:rFonts w:hint="eastAsia" w:ascii="仿宋_GB2312" w:hAnsi="楷体" w:eastAsia="仿宋_GB2312" w:cs="宋体"/>
          <w:b w:val="0"/>
          <w:bCs/>
          <w:color w:val="auto"/>
          <w:kern w:val="0"/>
          <w:sz w:val="32"/>
          <w:szCs w:val="32"/>
          <w:lang w:eastAsia="zh-CN"/>
        </w:rPr>
        <w:t>机构设置情况</w:t>
      </w:r>
    </w:p>
    <w:p>
      <w:pPr>
        <w:ind w:firstLine="645"/>
        <w:rPr>
          <w:rFonts w:hint="eastAsia" w:ascii="仿宋" w:hAnsi="仿宋" w:eastAsia="仿宋" w:cs="仿宋_GB2312"/>
          <w:b w:val="0"/>
          <w:bCs w:val="0"/>
          <w:color w:val="auto"/>
          <w:kern w:val="2"/>
          <w:sz w:val="30"/>
          <w:szCs w:val="30"/>
          <w:lang w:val="en-US" w:eastAsia="zh-CN" w:bidi="ar"/>
        </w:rPr>
      </w:pPr>
      <w:r>
        <w:rPr>
          <w:rFonts w:hint="eastAsia" w:ascii="仿宋" w:hAnsi="仿宋" w:eastAsia="仿宋" w:cs="仿宋_GB2312"/>
          <w:b w:val="0"/>
          <w:bCs w:val="0"/>
          <w:color w:val="auto"/>
          <w:kern w:val="2"/>
          <w:sz w:val="30"/>
          <w:szCs w:val="30"/>
          <w:lang w:val="en-US" w:eastAsia="zh-CN" w:bidi="ar"/>
        </w:rPr>
        <w:t>襄垣县电化教育馆，内设4个职能股室分别为：</w:t>
      </w:r>
      <w:r>
        <w:rPr>
          <w:rFonts w:hint="eastAsia"/>
          <w:b w:val="0"/>
          <w:bCs w:val="0"/>
          <w:color w:val="auto"/>
          <w:sz w:val="32"/>
          <w:szCs w:val="32"/>
          <w:lang w:val="en-US" w:eastAsia="zh-CN"/>
        </w:rPr>
        <w:t>财务室、办公室、后勤中心、业务中心</w:t>
      </w:r>
      <w:r>
        <w:rPr>
          <w:rFonts w:hint="eastAsia" w:ascii="仿宋" w:hAnsi="仿宋" w:eastAsia="仿宋" w:cs="仿宋_GB2312"/>
          <w:b w:val="0"/>
          <w:bCs w:val="0"/>
          <w:color w:val="auto"/>
          <w:kern w:val="2"/>
          <w:sz w:val="30"/>
          <w:szCs w:val="30"/>
          <w:lang w:val="en-US" w:eastAsia="zh-CN" w:bidi="ar"/>
        </w:rPr>
        <w:t xml:space="preserve">。  </w:t>
      </w:r>
    </w:p>
    <w:p>
      <w:pPr>
        <w:widowControl/>
        <w:spacing w:line="324" w:lineRule="atLeast"/>
        <w:ind w:left="540"/>
        <w:jc w:val="left"/>
        <w:rPr>
          <w:rFonts w:ascii="仿宋_GB2312" w:hAnsi="楷体" w:eastAsia="仿宋_GB2312" w:cs="宋体"/>
          <w:b w:val="0"/>
          <w:bCs/>
          <w:color w:val="auto"/>
          <w:kern w:val="0"/>
          <w:sz w:val="32"/>
          <w:szCs w:val="32"/>
        </w:rPr>
      </w:pPr>
      <w:r>
        <w:rPr>
          <w:rFonts w:hint="eastAsia" w:ascii="仿宋_GB2312" w:hAnsi="楷体" w:eastAsia="仿宋_GB2312" w:cs="宋体"/>
          <w:b w:val="0"/>
          <w:bCs/>
          <w:color w:val="auto"/>
          <w:kern w:val="0"/>
          <w:sz w:val="32"/>
          <w:szCs w:val="32"/>
        </w:rPr>
        <w:t>（二）人员情况说明</w:t>
      </w:r>
    </w:p>
    <w:p>
      <w:pPr>
        <w:ind w:firstLine="645"/>
        <w:rPr>
          <w:rFonts w:hint="eastAsia" w:ascii="仿宋_GB2312" w:hAnsi="仿宋" w:eastAsia="仿宋_GB2312" w:cstheme="minorEastAsia"/>
          <w:color w:val="auto"/>
          <w:sz w:val="32"/>
          <w:szCs w:val="32"/>
        </w:rPr>
      </w:pPr>
      <w:r>
        <w:rPr>
          <w:rFonts w:hint="eastAsia" w:ascii="仿宋" w:hAnsi="仿宋" w:eastAsia="仿宋" w:cs="仿宋_GB2312"/>
          <w:color w:val="auto"/>
          <w:kern w:val="2"/>
          <w:sz w:val="32"/>
          <w:szCs w:val="32"/>
          <w:lang w:val="en-US" w:eastAsia="zh-CN" w:bidi="ar"/>
        </w:rPr>
        <w:t>现有事业编制14名，事业专技人员14名。</w:t>
      </w:r>
    </w:p>
    <w:p>
      <w:pPr>
        <w:ind w:firstLine="640" w:firstLineChars="200"/>
        <w:rPr>
          <w:rFonts w:hint="eastAsia" w:ascii="黑体" w:hAnsi="黑体" w:eastAsia="黑体" w:cstheme="minorEastAsia"/>
          <w:color w:val="auto"/>
          <w:sz w:val="32"/>
          <w:szCs w:val="32"/>
          <w:lang w:eastAsia="zh-CN"/>
        </w:rPr>
      </w:pPr>
      <w:r>
        <w:rPr>
          <w:rFonts w:hint="eastAsia" w:ascii="黑体" w:hAnsi="黑体" w:eastAsia="黑体" w:cstheme="minorEastAsia"/>
          <w:color w:val="auto"/>
          <w:sz w:val="32"/>
          <w:szCs w:val="32"/>
          <w:lang w:eastAsia="zh-CN"/>
        </w:rPr>
        <w:t>三、预算收支增减变化情况说明</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襄垣县电化教育馆2020年度收入、支出预算总计199.24万元，与上年相比收、支预算总计各增加29.35万元，增长17.28 %。主要原因是单位人员人数增加。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其中：</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（一）收入预算总计199.24万元。包括：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1．财政拨款收入预算总计199.24万元。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（1）一般公共预算收入预算199.24万元，与上年相比增加29.35万元，增长17.28%。主要原因是单位人员人数增加。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（2）政府性基金收入预算0万元。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2．财政专户管理资金收入预算总计0万元。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3．其他资金收入预算总计0万元。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（二）支出预算总计199.24万元。包括：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1．教育支出199.24万元，主要用于教育业务活动支出。与上年相比增加29.35万元，增长17.28 %。主要原因是单位人员人数增加。</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四</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机关运行经费安排情况说明</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本单位机关运行经费支出预算数为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6.12</w:t>
      </w:r>
      <w:r>
        <w:rPr>
          <w:rFonts w:hint="eastAsia" w:ascii="仿宋_GB2312" w:eastAsia="仿宋_GB2312" w:hAnsiTheme="minorEastAsia" w:cstheme="minorEastAsia"/>
          <w:color w:val="000000" w:themeColor="text1"/>
          <w:sz w:val="32"/>
          <w:szCs w:val="32"/>
          <w14:textFill>
            <w14:solidFill>
              <w14:schemeClr w14:val="tx1"/>
            </w14:solidFill>
          </w14:textFill>
        </w:rPr>
        <w:t>万元，较2019年减少</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1.13</w:t>
      </w:r>
      <w:r>
        <w:rPr>
          <w:rFonts w:hint="eastAsia" w:ascii="仿宋_GB2312" w:eastAsia="仿宋_GB2312" w:hAnsiTheme="minorEastAsia" w:cstheme="minorEastAsia"/>
          <w:color w:val="000000" w:themeColor="text1"/>
          <w:sz w:val="32"/>
          <w:szCs w:val="32"/>
          <w14:textFill>
            <w14:solidFill>
              <w14:schemeClr w14:val="tx1"/>
            </w14:solidFill>
          </w14:textFill>
        </w:rPr>
        <w:t>万元，其中：办公费支出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1.6</w:t>
      </w:r>
      <w:r>
        <w:rPr>
          <w:rFonts w:hint="eastAsia" w:ascii="仿宋_GB2312" w:eastAsia="仿宋_GB2312" w:hAnsiTheme="minorEastAsia" w:cstheme="minorEastAsia"/>
          <w:color w:val="000000" w:themeColor="text1"/>
          <w:sz w:val="32"/>
          <w:szCs w:val="32"/>
          <w14:textFill>
            <w14:solidFill>
              <w14:schemeClr w14:val="tx1"/>
            </w14:solidFill>
          </w14:textFill>
        </w:rPr>
        <w:t>万元、印刷费支出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0.12</w:t>
      </w:r>
      <w:r>
        <w:rPr>
          <w:rFonts w:hint="eastAsia" w:ascii="仿宋_GB2312" w:eastAsia="仿宋_GB2312" w:hAnsiTheme="minorEastAsia" w:cstheme="minorEastAsia"/>
          <w:color w:val="000000" w:themeColor="text1"/>
          <w:sz w:val="32"/>
          <w:szCs w:val="32"/>
          <w14:textFill>
            <w14:solidFill>
              <w14:schemeClr w14:val="tx1"/>
            </w14:solidFill>
          </w14:textFill>
        </w:rPr>
        <w:t>万元、差旅费支出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0.42</w:t>
      </w:r>
      <w:r>
        <w:rPr>
          <w:rFonts w:hint="eastAsia" w:ascii="仿宋_GB2312" w:eastAsia="仿宋_GB2312" w:hAnsiTheme="minorEastAsia" w:cstheme="minorEastAsia"/>
          <w:color w:val="000000" w:themeColor="text1"/>
          <w:sz w:val="32"/>
          <w:szCs w:val="32"/>
          <w14:textFill>
            <w14:solidFill>
              <w14:schemeClr w14:val="tx1"/>
            </w14:solidFill>
          </w14:textFill>
        </w:rPr>
        <w:t>万元。主要增减变化情况：</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节约开支</w:t>
      </w:r>
      <w:r>
        <w:rPr>
          <w:rFonts w:hint="eastAsia" w:ascii="仿宋_GB2312" w:eastAsia="仿宋_GB2312" w:hAnsiTheme="minorEastAsia" w:cstheme="minorEastAsia"/>
          <w:color w:val="000000" w:themeColor="text1"/>
          <w:sz w:val="32"/>
          <w:szCs w:val="32"/>
          <w14:textFill>
            <w14:solidFill>
              <w14:schemeClr w14:val="tx1"/>
            </w14:solidFill>
          </w14:textFill>
        </w:rPr>
        <w:t>。</w:t>
      </w:r>
      <w:bookmarkStart w:id="0" w:name="_GoBack"/>
      <w:bookmarkEnd w:id="0"/>
    </w:p>
    <w:p>
      <w:pPr>
        <w:ind w:firstLine="640" w:firstLineChars="200"/>
        <w:rPr>
          <w:rFonts w:hint="eastAsia" w:ascii="楷体" w:hAnsi="楷体" w:eastAsia="楷体" w:cstheme="minorEastAsia"/>
          <w:b w:val="0"/>
          <w:bCs/>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楷体" w:hAnsi="楷体" w:eastAsia="楷体" w:cstheme="minorEastAsia"/>
          <w:b w:val="0"/>
          <w:bCs/>
          <w:color w:val="auto"/>
          <w:sz w:val="32"/>
          <w:szCs w:val="32"/>
        </w:rPr>
        <w:t>政府采购</w:t>
      </w:r>
      <w:r>
        <w:rPr>
          <w:rFonts w:hint="eastAsia" w:ascii="楷体" w:hAnsi="楷体" w:eastAsia="楷体" w:cstheme="minorEastAsia"/>
          <w:b w:val="0"/>
          <w:bCs/>
          <w:color w:val="auto"/>
          <w:sz w:val="32"/>
          <w:szCs w:val="32"/>
          <w:lang w:eastAsia="zh-CN"/>
        </w:rPr>
        <w:t>安排</w:t>
      </w:r>
      <w:r>
        <w:rPr>
          <w:rFonts w:hint="eastAsia" w:ascii="楷体" w:hAnsi="楷体" w:eastAsia="楷体" w:cstheme="minorEastAsia"/>
          <w:b w:val="0"/>
          <w:bCs/>
          <w:color w:val="auto"/>
          <w:sz w:val="32"/>
          <w:szCs w:val="32"/>
        </w:rPr>
        <w:t>情况说明</w:t>
      </w:r>
    </w:p>
    <w:p>
      <w:pPr>
        <w:ind w:firstLine="640" w:firstLineChars="200"/>
        <w:rPr>
          <w:rFonts w:hint="eastAsia" w:ascii="仿宋_GB2312" w:eastAsia="仿宋_GB2312" w:hAnsiTheme="minorEastAsia" w:cstheme="minorEastAsia"/>
          <w:color w:val="auto"/>
          <w:sz w:val="32"/>
          <w:szCs w:val="32"/>
          <w:lang w:eastAsia="zh-CN"/>
        </w:rPr>
      </w:pPr>
      <w:r>
        <w:rPr>
          <w:rFonts w:hint="eastAsia" w:ascii="仿宋_GB2312" w:eastAsia="仿宋_GB2312" w:hAnsiTheme="minorEastAsia" w:cstheme="minorEastAsia"/>
          <w:color w:val="auto"/>
          <w:sz w:val="32"/>
          <w:szCs w:val="32"/>
        </w:rPr>
        <w:t>本单位本年度无此项预算，故无此项说明情况</w:t>
      </w:r>
      <w:r>
        <w:rPr>
          <w:rFonts w:hint="eastAsia" w:ascii="仿宋_GB2312" w:eastAsia="仿宋_GB2312" w:hAnsiTheme="minorEastAsia" w:cstheme="minorEastAsia"/>
          <w:color w:val="auto"/>
          <w:sz w:val="32"/>
          <w:szCs w:val="32"/>
          <w:lang w:eastAsia="zh-CN"/>
        </w:rPr>
        <w:t>。</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六</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对专业性较强的名词进行解释</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（一）</w:t>
      </w:r>
      <w:r>
        <w:rPr>
          <w:rFonts w:hint="eastAsia" w:ascii="仿宋_GB2312" w:eastAsia="仿宋_GB2312" w:hAnsiTheme="minorEastAsia" w:cstheme="minorEastAsia"/>
          <w:color w:val="auto"/>
          <w:sz w:val="32"/>
          <w:szCs w:val="32"/>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（二）</w:t>
      </w:r>
      <w:r>
        <w:rPr>
          <w:rFonts w:hint="eastAsia" w:ascii="仿宋_GB2312" w:eastAsia="仿宋_GB2312" w:hAnsiTheme="minorEastAsia" w:cstheme="minorEastAsia"/>
          <w:color w:val="auto"/>
          <w:sz w:val="32"/>
          <w:szCs w:val="32"/>
        </w:rPr>
        <w:t>上级补助收入：指事业单位从主管部门和上级单位取得的非财政补助收入。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（三）</w:t>
      </w:r>
      <w:r>
        <w:rPr>
          <w:rFonts w:hint="eastAsia" w:ascii="仿宋_GB2312" w:eastAsia="仿宋_GB2312" w:hAnsiTheme="minorEastAsia" w:cstheme="minorEastAsia"/>
          <w:color w:val="auto"/>
          <w:sz w:val="32"/>
          <w:szCs w:val="32"/>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（四）</w:t>
      </w:r>
      <w:r>
        <w:rPr>
          <w:rFonts w:hint="eastAsia" w:ascii="仿宋_GB2312" w:eastAsia="仿宋_GB2312" w:hAnsiTheme="minorEastAsia" w:cstheme="minorEastAsia"/>
          <w:color w:val="auto"/>
          <w:sz w:val="32"/>
          <w:szCs w:val="32"/>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仿宋_GB2312" w:eastAsia="仿宋_GB2312" w:hAnsiTheme="minorEastAsia" w:cstheme="minorEastAsia"/>
          <w:color w:val="auto"/>
          <w:sz w:val="32"/>
          <w:szCs w:val="32"/>
        </w:rPr>
        <w:t>附属单位缴款：指事业单位附属独立核算单位按照有关规定上缴的收入。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（六）</w:t>
      </w:r>
      <w:r>
        <w:rPr>
          <w:rFonts w:hint="eastAsia" w:ascii="仿宋_GB2312" w:eastAsia="仿宋_GB2312" w:hAnsiTheme="minorEastAsia" w:cstheme="minorEastAsia"/>
          <w:color w:val="auto"/>
          <w:sz w:val="32"/>
          <w:szCs w:val="32"/>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（七）</w:t>
      </w:r>
      <w:r>
        <w:rPr>
          <w:rFonts w:hint="eastAsia" w:ascii="仿宋_GB2312" w:eastAsia="仿宋_GB2312" w:hAnsiTheme="minorEastAsia" w:cstheme="minorEastAsia"/>
          <w:color w:val="auto"/>
          <w:sz w:val="32"/>
          <w:szCs w:val="32"/>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（八）</w:t>
      </w:r>
      <w:r>
        <w:rPr>
          <w:rFonts w:hint="eastAsia" w:ascii="仿宋_GB2312" w:eastAsia="仿宋_GB2312" w:hAnsiTheme="minorEastAsia" w:cstheme="minorEastAsia"/>
          <w:color w:val="auto"/>
          <w:sz w:val="32"/>
          <w:szCs w:val="32"/>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（九）</w:t>
      </w:r>
      <w:r>
        <w:rPr>
          <w:rFonts w:hint="eastAsia" w:ascii="仿宋_GB2312" w:eastAsia="仿宋_GB2312" w:hAnsiTheme="minorEastAsia" w:cstheme="minorEastAsia"/>
          <w:color w:val="auto"/>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（十）</w:t>
      </w:r>
      <w:r>
        <w:rPr>
          <w:rFonts w:hint="eastAsia" w:ascii="仿宋_GB2312" w:eastAsia="仿宋_GB2312" w:hAnsiTheme="minorEastAsia" w:cstheme="minorEastAsia"/>
          <w:color w:val="auto"/>
          <w:sz w:val="32"/>
          <w:szCs w:val="32"/>
        </w:rPr>
        <w:t>年末结转和结余资金：指单位结转下年的基本支出结转、项目支出结转和结余和经营结余。</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十一</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十二</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十三</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十四</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十五</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十六</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十七</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eastAsia="zh-CN"/>
        </w:rPr>
        <w:t>七、国有</w:t>
      </w:r>
      <w:r>
        <w:rPr>
          <w:rFonts w:hint="eastAsia" w:ascii="楷体" w:hAnsi="楷体" w:eastAsia="楷体" w:cstheme="minorEastAsia"/>
          <w:b w:val="0"/>
          <w:bCs/>
          <w:color w:val="auto"/>
          <w:sz w:val="32"/>
          <w:szCs w:val="32"/>
          <w:lang w:val="en-US" w:eastAsia="zh-CN"/>
        </w:rPr>
        <w:t>资产占用情况说明</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shd w:val="clear" w:color="auto" w:fill="FFFFFF"/>
        </w:rPr>
        <w:t>截止201</w:t>
      </w:r>
      <w:r>
        <w:rPr>
          <w:rFonts w:hint="eastAsia" w:ascii="仿宋_GB2312" w:hAnsi="仿宋_GB2312" w:eastAsia="仿宋_GB2312" w:cs="仿宋_GB2312"/>
          <w:color w:val="auto"/>
          <w:sz w:val="32"/>
          <w:szCs w:val="32"/>
          <w:shd w:val="clear" w:color="auto" w:fill="FFFFFF"/>
          <w:lang w:val="en-US" w:eastAsia="zh-CN"/>
        </w:rPr>
        <w:t>9</w:t>
      </w:r>
      <w:r>
        <w:rPr>
          <w:rFonts w:hint="eastAsia" w:ascii="仿宋_GB2312" w:hAnsi="仿宋_GB2312" w:eastAsia="仿宋_GB2312" w:cs="仿宋_GB2312"/>
          <w:color w:val="auto"/>
          <w:sz w:val="32"/>
          <w:szCs w:val="32"/>
          <w:shd w:val="clear" w:color="auto" w:fill="FFFFFF"/>
        </w:rPr>
        <w:t>年12月31日，</w:t>
      </w:r>
      <w:r>
        <w:rPr>
          <w:rFonts w:hint="eastAsia" w:ascii="仿宋_GB2312" w:hAnsi="仿宋_GB2312" w:eastAsia="仿宋_GB2312" w:cs="仿宋_GB2312"/>
          <w:color w:val="auto"/>
          <w:sz w:val="32"/>
          <w:szCs w:val="32"/>
          <w:shd w:val="clear" w:color="auto" w:fill="FFFFFF"/>
          <w:lang w:eastAsia="zh-CN"/>
        </w:rPr>
        <w:t>本单位</w:t>
      </w:r>
      <w:r>
        <w:rPr>
          <w:rFonts w:hint="eastAsia" w:ascii="仿宋_GB2312" w:hAnsi="仿宋_GB2312" w:eastAsia="仿宋_GB2312" w:cs="仿宋_GB2312"/>
          <w:color w:val="auto"/>
          <w:sz w:val="32"/>
          <w:szCs w:val="32"/>
          <w:shd w:val="clear" w:color="auto" w:fill="FFFFFF"/>
        </w:rPr>
        <w:t>资产总额</w:t>
      </w:r>
      <w:r>
        <w:rPr>
          <w:rFonts w:hint="eastAsia" w:ascii="仿宋_GB2312" w:hAnsi="仿宋_GB2312" w:eastAsia="仿宋_GB2312" w:cs="仿宋_GB2312"/>
          <w:color w:val="auto"/>
          <w:sz w:val="32"/>
          <w:szCs w:val="32"/>
          <w:shd w:val="clear" w:color="auto" w:fill="FFFFFF"/>
          <w:lang w:val="en-US" w:eastAsia="zh-CN"/>
        </w:rPr>
        <w:t>28.54</w:t>
      </w:r>
      <w:r>
        <w:rPr>
          <w:rFonts w:hint="eastAsia" w:ascii="仿宋_GB2312" w:hAnsi="仿宋_GB2312" w:eastAsia="仿宋_GB2312" w:cs="仿宋_GB2312"/>
          <w:color w:val="auto"/>
          <w:sz w:val="32"/>
          <w:szCs w:val="32"/>
          <w:shd w:val="clear" w:color="auto" w:fill="FFFFFF"/>
        </w:rPr>
        <w:t>万元，其中流动资产</w:t>
      </w:r>
      <w:r>
        <w:rPr>
          <w:rFonts w:hint="eastAsia" w:ascii="仿宋_GB2312" w:hAnsi="仿宋_GB2312" w:eastAsia="仿宋_GB2312" w:cs="仿宋_GB2312"/>
          <w:color w:val="auto"/>
          <w:sz w:val="32"/>
          <w:szCs w:val="32"/>
          <w:shd w:val="clear" w:color="auto" w:fill="FFFFFF"/>
          <w:lang w:val="en-US" w:eastAsia="zh-CN"/>
        </w:rPr>
        <w:t>7.50</w:t>
      </w:r>
      <w:r>
        <w:rPr>
          <w:rFonts w:hint="eastAsia" w:ascii="仿宋_GB2312" w:hAnsi="仿宋_GB2312" w:eastAsia="仿宋_GB2312" w:cs="仿宋_GB2312"/>
          <w:color w:val="auto"/>
          <w:sz w:val="32"/>
          <w:szCs w:val="32"/>
          <w:shd w:val="clear" w:color="auto" w:fill="FFFFFF"/>
        </w:rPr>
        <w:t>万元，固定资产</w:t>
      </w:r>
      <w:r>
        <w:rPr>
          <w:rFonts w:hint="eastAsia" w:ascii="仿宋_GB2312" w:hAnsi="仿宋_GB2312" w:eastAsia="仿宋_GB2312" w:cs="仿宋_GB2312"/>
          <w:color w:val="auto"/>
          <w:sz w:val="32"/>
          <w:szCs w:val="32"/>
          <w:shd w:val="clear" w:color="auto" w:fill="FFFFFF"/>
          <w:lang w:val="en-US" w:eastAsia="zh-CN"/>
        </w:rPr>
        <w:t>21.04</w:t>
      </w:r>
      <w:r>
        <w:rPr>
          <w:rFonts w:hint="eastAsia" w:ascii="仿宋_GB2312" w:hAnsi="仿宋_GB2312" w:eastAsia="仿宋_GB2312" w:cs="仿宋_GB2312"/>
          <w:color w:val="auto"/>
          <w:sz w:val="32"/>
          <w:szCs w:val="32"/>
          <w:shd w:val="clear" w:color="auto" w:fill="FFFFFF"/>
        </w:rPr>
        <w:t>万元，在建工程</w:t>
      </w:r>
      <w:r>
        <w:rPr>
          <w:rFonts w:hint="eastAsia" w:ascii="仿宋_GB2312" w:hAnsi="仿宋_GB2312" w:eastAsia="仿宋_GB2312" w:cs="仿宋_GB2312"/>
          <w:color w:val="auto"/>
          <w:sz w:val="32"/>
          <w:szCs w:val="32"/>
          <w:shd w:val="clear" w:color="auto" w:fill="FFFFFF"/>
          <w:lang w:val="en-US" w:eastAsia="zh-CN"/>
        </w:rPr>
        <w:t xml:space="preserve"> </w:t>
      </w:r>
      <w:r>
        <w:rPr>
          <w:rFonts w:hint="eastAsia" w:ascii="仿宋_GB2312" w:hAnsi="仿宋_GB2312" w:eastAsia="仿宋_GB2312" w:cs="仿宋_GB2312"/>
          <w:color w:val="auto"/>
          <w:sz w:val="32"/>
          <w:szCs w:val="32"/>
          <w:shd w:val="clear" w:color="auto" w:fill="FFFFFF"/>
        </w:rPr>
        <w:t>万元，无形资产</w:t>
      </w:r>
      <w:r>
        <w:rPr>
          <w:rFonts w:hint="eastAsia" w:ascii="仿宋_GB2312" w:hAnsi="仿宋_GB2312" w:eastAsia="仿宋_GB2312" w:cs="仿宋_GB2312"/>
          <w:color w:val="auto"/>
          <w:sz w:val="32"/>
          <w:szCs w:val="32"/>
          <w:shd w:val="clear" w:color="auto" w:fill="FFFFFF"/>
          <w:lang w:val="en-US" w:eastAsia="zh-CN"/>
        </w:rPr>
        <w:t xml:space="preserve"> </w:t>
      </w:r>
      <w:r>
        <w:rPr>
          <w:rFonts w:hint="eastAsia" w:ascii="仿宋_GB2312" w:hAnsi="仿宋_GB2312" w:eastAsia="仿宋_GB2312" w:cs="仿宋_GB2312"/>
          <w:color w:val="auto"/>
          <w:sz w:val="32"/>
          <w:szCs w:val="32"/>
          <w:shd w:val="clear" w:color="auto" w:fill="FFFFFF"/>
        </w:rPr>
        <w:t>万元</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固定资产当中，房屋构筑物</w:t>
      </w:r>
      <w:r>
        <w:rPr>
          <w:rFonts w:hint="eastAsia" w:ascii="仿宋_GB2312" w:hAnsi="仿宋_GB2312" w:eastAsia="仿宋_GB2312" w:cs="仿宋_GB2312"/>
          <w:color w:val="auto"/>
          <w:sz w:val="32"/>
          <w:szCs w:val="32"/>
          <w:shd w:val="clear" w:color="auto" w:fill="FFFFFF"/>
          <w:lang w:val="en-US" w:eastAsia="zh-CN"/>
        </w:rPr>
        <w:t xml:space="preserve"> </w:t>
      </w:r>
      <w:r>
        <w:rPr>
          <w:rFonts w:hint="eastAsia" w:ascii="仿宋_GB2312" w:hAnsi="仿宋_GB2312" w:eastAsia="仿宋_GB2312" w:cs="仿宋_GB2312"/>
          <w:color w:val="auto"/>
          <w:sz w:val="32"/>
          <w:szCs w:val="32"/>
          <w:shd w:val="clear" w:color="auto" w:fill="FFFFFF"/>
        </w:rPr>
        <w:t>万元，汽车</w:t>
      </w:r>
      <w:r>
        <w:rPr>
          <w:rFonts w:hint="eastAsia" w:ascii="仿宋_GB2312" w:hAnsi="仿宋_GB2312" w:eastAsia="仿宋_GB2312" w:cs="仿宋_GB2312"/>
          <w:color w:val="auto"/>
          <w:sz w:val="32"/>
          <w:szCs w:val="32"/>
          <w:shd w:val="clear" w:color="auto" w:fill="FFFFFF"/>
          <w:lang w:val="en-US" w:eastAsia="zh-CN"/>
        </w:rPr>
        <w:t xml:space="preserve"> </w:t>
      </w:r>
      <w:r>
        <w:rPr>
          <w:rFonts w:hint="eastAsia" w:ascii="仿宋_GB2312" w:hAnsi="仿宋_GB2312" w:eastAsia="仿宋_GB2312" w:cs="仿宋_GB2312"/>
          <w:color w:val="auto"/>
          <w:sz w:val="32"/>
          <w:szCs w:val="32"/>
          <w:shd w:val="clear" w:color="auto" w:fill="FFFFFF"/>
        </w:rPr>
        <w:t>辆</w:t>
      </w:r>
      <w:r>
        <w:rPr>
          <w:rFonts w:hint="eastAsia" w:ascii="仿宋_GB2312" w:hAnsi="仿宋_GB2312" w:eastAsia="仿宋_GB2312" w:cs="仿宋_GB2312"/>
          <w:color w:val="auto"/>
          <w:sz w:val="32"/>
          <w:szCs w:val="32"/>
          <w:shd w:val="clear" w:color="auto" w:fill="FFFFFF"/>
          <w:lang w:val="en-US" w:eastAsia="zh-CN"/>
        </w:rPr>
        <w:t xml:space="preserve"> </w:t>
      </w:r>
      <w:r>
        <w:rPr>
          <w:rFonts w:hint="eastAsia" w:ascii="仿宋_GB2312" w:hAnsi="仿宋_GB2312" w:eastAsia="仿宋_GB2312" w:cs="仿宋_GB2312"/>
          <w:color w:val="auto"/>
          <w:sz w:val="32"/>
          <w:szCs w:val="32"/>
          <w:shd w:val="clear" w:color="auto" w:fill="FFFFFF"/>
        </w:rPr>
        <w:t>万元，单价200万元以上大型设备价值</w:t>
      </w:r>
      <w:r>
        <w:rPr>
          <w:rFonts w:hint="eastAsia" w:ascii="仿宋_GB2312" w:hAnsi="仿宋_GB2312" w:eastAsia="仿宋_GB2312" w:cs="仿宋_GB2312"/>
          <w:color w:val="auto"/>
          <w:sz w:val="32"/>
          <w:szCs w:val="32"/>
          <w:shd w:val="clear" w:color="auto" w:fill="FFFFFF"/>
          <w:lang w:val="en-US" w:eastAsia="zh-CN"/>
        </w:rPr>
        <w:t xml:space="preserve">  </w:t>
      </w:r>
      <w:r>
        <w:rPr>
          <w:rFonts w:hint="eastAsia" w:ascii="仿宋_GB2312" w:hAnsi="仿宋_GB2312" w:eastAsia="仿宋_GB2312" w:cs="仿宋_GB2312"/>
          <w:color w:val="auto"/>
          <w:sz w:val="32"/>
          <w:szCs w:val="32"/>
          <w:shd w:val="clear" w:color="auto" w:fill="FFFFFF"/>
        </w:rPr>
        <w:t>万元，其他固定资产</w:t>
      </w:r>
      <w:r>
        <w:rPr>
          <w:rFonts w:hint="eastAsia" w:ascii="仿宋_GB2312" w:hAnsi="仿宋_GB2312" w:eastAsia="仿宋_GB2312" w:cs="仿宋_GB2312"/>
          <w:color w:val="auto"/>
          <w:sz w:val="32"/>
          <w:szCs w:val="32"/>
          <w:shd w:val="clear" w:color="auto" w:fill="FFFFFF"/>
          <w:lang w:val="en-US" w:eastAsia="zh-CN"/>
        </w:rPr>
        <w:t>21.04</w:t>
      </w:r>
      <w:r>
        <w:rPr>
          <w:rFonts w:hint="eastAsia" w:ascii="仿宋_GB2312" w:hAnsi="仿宋_GB2312" w:eastAsia="仿宋_GB2312" w:cs="仿宋_GB2312"/>
          <w:color w:val="auto"/>
          <w:sz w:val="32"/>
          <w:szCs w:val="32"/>
          <w:shd w:val="clear" w:color="auto" w:fill="FFFFFF"/>
        </w:rPr>
        <w:t>万元。 </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与上年相比，本年资产总额增加</w:t>
      </w:r>
      <w:r>
        <w:rPr>
          <w:rFonts w:hint="eastAsia" w:ascii="仿宋_GB2312" w:hAnsi="仿宋_GB2312" w:eastAsia="仿宋_GB2312" w:cs="仿宋_GB2312"/>
          <w:color w:val="auto"/>
          <w:sz w:val="32"/>
          <w:szCs w:val="32"/>
          <w:shd w:val="clear" w:color="auto" w:fill="FFFFFF"/>
          <w:lang w:val="en-US" w:eastAsia="zh-CN"/>
        </w:rPr>
        <w:t>10.92</w:t>
      </w:r>
      <w:r>
        <w:rPr>
          <w:rFonts w:hint="eastAsia" w:ascii="仿宋_GB2312" w:hAnsi="仿宋_GB2312" w:eastAsia="仿宋_GB2312" w:cs="仿宋_GB2312"/>
          <w:color w:val="auto"/>
          <w:sz w:val="32"/>
          <w:szCs w:val="32"/>
          <w:shd w:val="clear" w:color="auto" w:fill="FFFFFF"/>
        </w:rPr>
        <w:t>万元。 </w:t>
      </w:r>
    </w:p>
    <w:p>
      <w:pPr>
        <w:ind w:firstLine="640" w:firstLineChars="200"/>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val="en-US" w:eastAsia="zh-CN"/>
        </w:rPr>
        <w:t>八、重点项目预算的绩效目标等预算绩效情况说明</w:t>
      </w:r>
    </w:p>
    <w:p>
      <w:pPr>
        <w:ind w:firstLine="640" w:firstLineChars="200"/>
        <w:rPr>
          <w:rFonts w:hint="default" w:ascii="楷体" w:hAnsi="楷体" w:eastAsia="楷体" w:cstheme="minorEastAsia"/>
          <w:b w:val="0"/>
          <w:bCs/>
          <w:color w:val="auto"/>
          <w:sz w:val="32"/>
          <w:szCs w:val="32"/>
          <w:lang w:val="en-US" w:eastAsia="zh-CN"/>
        </w:rPr>
      </w:pPr>
      <w:r>
        <w:rPr>
          <w:rFonts w:hint="eastAsia" w:ascii="仿宋_GB2312" w:eastAsia="仿宋_GB2312" w:hAnsiTheme="minorEastAsia" w:cstheme="minorEastAsia"/>
          <w:color w:val="auto"/>
          <w:sz w:val="32"/>
          <w:szCs w:val="32"/>
        </w:rPr>
        <w:t>本单位本年度无此项预算，故无此项说明情况</w:t>
      </w:r>
      <w:r>
        <w:rPr>
          <w:rFonts w:hint="eastAsia" w:ascii="仿宋_GB2312" w:eastAsia="仿宋_GB2312" w:hAnsiTheme="minorEastAsia" w:cstheme="minorEastAsia"/>
          <w:color w:val="auto"/>
          <w:sz w:val="32"/>
          <w:szCs w:val="32"/>
          <w:lang w:eastAsia="zh-CN"/>
        </w:rPr>
        <w:t>。</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val="en-US" w:eastAsia="zh-CN"/>
        </w:rPr>
        <w:t>九、</w:t>
      </w:r>
      <w:r>
        <w:rPr>
          <w:rFonts w:hint="eastAsia" w:ascii="楷体" w:hAnsi="楷体" w:eastAsia="楷体" w:cstheme="minorEastAsia"/>
          <w:b w:val="0"/>
          <w:bCs/>
          <w:color w:val="auto"/>
          <w:sz w:val="32"/>
          <w:szCs w:val="32"/>
        </w:rPr>
        <w:t>一般公共预算“三公”经费支出</w:t>
      </w:r>
      <w:r>
        <w:rPr>
          <w:rFonts w:hint="eastAsia" w:ascii="楷体" w:hAnsi="楷体" w:eastAsia="楷体" w:cstheme="minorEastAsia"/>
          <w:b w:val="0"/>
          <w:bCs/>
          <w:color w:val="auto"/>
          <w:sz w:val="32"/>
          <w:szCs w:val="32"/>
          <w:lang w:eastAsia="zh-CN"/>
        </w:rPr>
        <w:t>增减变化原因等说明</w:t>
      </w:r>
    </w:p>
    <w:p>
      <w:pPr>
        <w:ind w:firstLine="640" w:firstLineChars="200"/>
        <w:rPr>
          <w:rFonts w:hint="default" w:ascii="楷体" w:hAnsi="楷体" w:eastAsia="楷体" w:cstheme="minorEastAsia"/>
          <w:b w:val="0"/>
          <w:bCs/>
          <w:color w:val="auto"/>
          <w:sz w:val="32"/>
          <w:szCs w:val="32"/>
          <w:lang w:val="en-US" w:eastAsia="zh-CN"/>
        </w:rPr>
      </w:pPr>
      <w:r>
        <w:rPr>
          <w:rFonts w:hint="eastAsia" w:ascii="仿宋_GB2312" w:eastAsia="仿宋_GB2312" w:hAnsiTheme="minorEastAsia" w:cstheme="minorEastAsia"/>
          <w:color w:val="auto"/>
          <w:sz w:val="32"/>
          <w:szCs w:val="32"/>
        </w:rPr>
        <w:t>本单位本年度无此项预算，故无此项说明情况</w:t>
      </w:r>
      <w:r>
        <w:rPr>
          <w:rFonts w:hint="eastAsia" w:ascii="仿宋_GB2312" w:eastAsia="仿宋_GB2312" w:hAnsiTheme="minorEastAsia" w:cstheme="minorEastAsia"/>
          <w:color w:val="auto"/>
          <w:sz w:val="32"/>
          <w:szCs w:val="32"/>
          <w:lang w:eastAsia="zh-CN"/>
        </w:rPr>
        <w:t>。</w:t>
      </w:r>
    </w:p>
    <w:p>
      <w:pPr>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rPr>
        <w:t>十、政府性基金预算支出预算情况说明</w:t>
      </w:r>
    </w:p>
    <w:p>
      <w:pPr>
        <w:ind w:firstLine="640" w:firstLineChars="200"/>
        <w:rPr>
          <w:rFonts w:hint="default" w:ascii="楷体" w:hAnsi="楷体" w:eastAsia="楷体" w:cstheme="minorEastAsia"/>
          <w:b w:val="0"/>
          <w:bCs/>
          <w:color w:val="auto"/>
          <w:sz w:val="32"/>
          <w:szCs w:val="32"/>
          <w:lang w:val="en-US" w:eastAsia="zh-CN"/>
        </w:rPr>
      </w:pPr>
      <w:r>
        <w:rPr>
          <w:rFonts w:hint="eastAsia" w:ascii="仿宋_GB2312" w:eastAsia="仿宋_GB2312" w:hAnsiTheme="minorEastAsia" w:cstheme="minorEastAsia"/>
          <w:color w:val="auto"/>
          <w:sz w:val="32"/>
          <w:szCs w:val="32"/>
        </w:rPr>
        <w:t>本单位本年度无此项预算，故无此项说明情况</w:t>
      </w:r>
      <w:r>
        <w:rPr>
          <w:rFonts w:hint="eastAsia" w:ascii="仿宋_GB2312" w:eastAsia="仿宋_GB2312" w:hAnsiTheme="minorEastAsia" w:cstheme="minorEastAsia"/>
          <w:color w:val="auto"/>
          <w:sz w:val="32"/>
          <w:szCs w:val="32"/>
          <w:lang w:eastAsia="zh-CN"/>
        </w:rPr>
        <w:t>。</w:t>
      </w:r>
    </w:p>
    <w:p>
      <w:pPr>
        <w:ind w:firstLine="640" w:firstLineChars="200"/>
        <w:rPr>
          <w:rFonts w:hint="eastAsia" w:ascii="仿宋_GB2312" w:eastAsia="仿宋_GB2312" w:hAnsiTheme="minorEastAsia" w:cstheme="minorEastAsia"/>
          <w:color w:val="auto"/>
          <w:sz w:val="32"/>
          <w:szCs w:val="32"/>
          <w:lang w:eastAsia="zh-CN"/>
        </w:rPr>
      </w:pP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781D9C"/>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4A06B6"/>
    <w:rsid w:val="01742A72"/>
    <w:rsid w:val="01DA336E"/>
    <w:rsid w:val="036F51A9"/>
    <w:rsid w:val="05E42E29"/>
    <w:rsid w:val="061E09E3"/>
    <w:rsid w:val="06A43BA7"/>
    <w:rsid w:val="087A6196"/>
    <w:rsid w:val="0C5A5250"/>
    <w:rsid w:val="0C64513E"/>
    <w:rsid w:val="0DE649EC"/>
    <w:rsid w:val="0EE25EB1"/>
    <w:rsid w:val="101D47E2"/>
    <w:rsid w:val="10CB3E8D"/>
    <w:rsid w:val="1124448C"/>
    <w:rsid w:val="11F35FF2"/>
    <w:rsid w:val="179A58B8"/>
    <w:rsid w:val="1B4A6025"/>
    <w:rsid w:val="1DF453AF"/>
    <w:rsid w:val="1E107510"/>
    <w:rsid w:val="1E643EFE"/>
    <w:rsid w:val="209E0EC3"/>
    <w:rsid w:val="22140CC1"/>
    <w:rsid w:val="24D63713"/>
    <w:rsid w:val="2A937DAC"/>
    <w:rsid w:val="2DB60033"/>
    <w:rsid w:val="2F754CA8"/>
    <w:rsid w:val="2FB928F6"/>
    <w:rsid w:val="341824CB"/>
    <w:rsid w:val="343F3937"/>
    <w:rsid w:val="34D53928"/>
    <w:rsid w:val="36870474"/>
    <w:rsid w:val="37015ED3"/>
    <w:rsid w:val="39642315"/>
    <w:rsid w:val="39E01B38"/>
    <w:rsid w:val="3F5C42DA"/>
    <w:rsid w:val="43E475B8"/>
    <w:rsid w:val="458B37F5"/>
    <w:rsid w:val="467D2DBE"/>
    <w:rsid w:val="48832669"/>
    <w:rsid w:val="489943BC"/>
    <w:rsid w:val="48E87EB6"/>
    <w:rsid w:val="4A4F3891"/>
    <w:rsid w:val="4AFA4BB2"/>
    <w:rsid w:val="4D9B3CEE"/>
    <w:rsid w:val="4EBA5260"/>
    <w:rsid w:val="4F427ADD"/>
    <w:rsid w:val="522F50B0"/>
    <w:rsid w:val="52567629"/>
    <w:rsid w:val="582B68F4"/>
    <w:rsid w:val="5D083F24"/>
    <w:rsid w:val="5D306324"/>
    <w:rsid w:val="5E0B45F3"/>
    <w:rsid w:val="60860A87"/>
    <w:rsid w:val="60B46440"/>
    <w:rsid w:val="61C6166E"/>
    <w:rsid w:val="635C762A"/>
    <w:rsid w:val="651F4892"/>
    <w:rsid w:val="6D951B51"/>
    <w:rsid w:val="6FD93AE0"/>
    <w:rsid w:val="71715484"/>
    <w:rsid w:val="71FC58C7"/>
    <w:rsid w:val="7249546B"/>
    <w:rsid w:val="729F0AAD"/>
    <w:rsid w:val="75F45C0F"/>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3</TotalTime>
  <ScaleCrop>false</ScaleCrop>
  <LinksUpToDate>false</LinksUpToDate>
  <CharactersWithSpaces>3878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l</cp:lastModifiedBy>
  <cp:lastPrinted>2019-09-11T06:01:00Z</cp:lastPrinted>
  <dcterms:modified xsi:type="dcterms:W3CDTF">2021-06-05T07:40:54Z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