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theme="minorEastAsia"/>
          <w:sz w:val="44"/>
          <w:szCs w:val="44"/>
          <w:lang w:eastAsia="zh-CN"/>
        </w:rPr>
      </w:pPr>
    </w:p>
    <w:p>
      <w:pPr>
        <w:jc w:val="center"/>
        <w:rPr>
          <w:rFonts w:hint="eastAsia" w:ascii="黑体" w:hAnsi="黑体" w:eastAsia="黑体" w:cstheme="minorEastAsia"/>
          <w:sz w:val="44"/>
          <w:szCs w:val="44"/>
        </w:rPr>
      </w:pPr>
      <w:r>
        <w:rPr>
          <w:rFonts w:hint="eastAsia" w:ascii="黑体" w:hAnsi="黑体" w:eastAsia="黑体" w:cstheme="minorEastAsia"/>
          <w:sz w:val="44"/>
          <w:szCs w:val="44"/>
          <w:lang w:eastAsia="zh-CN"/>
        </w:rPr>
        <w:t>襄垣</w:t>
      </w:r>
      <w:r>
        <w:rPr>
          <w:rFonts w:hint="eastAsia" w:ascii="黑体" w:hAnsi="黑体" w:eastAsia="黑体" w:cstheme="minorEastAsia"/>
          <w:sz w:val="44"/>
          <w:szCs w:val="44"/>
        </w:rPr>
        <w:t>县</w:t>
      </w:r>
      <w:r>
        <w:rPr>
          <w:rFonts w:hint="eastAsia" w:ascii="黑体" w:hAnsi="黑体" w:eastAsia="黑体" w:cstheme="minorEastAsia"/>
          <w:sz w:val="44"/>
          <w:szCs w:val="44"/>
          <w:lang w:eastAsia="zh-CN"/>
        </w:rPr>
        <w:t>职业技术学校</w:t>
      </w:r>
      <w:r>
        <w:rPr>
          <w:rFonts w:hint="eastAsia" w:ascii="黑体" w:hAnsi="黑体" w:eastAsia="黑体" w:cstheme="minorEastAsia"/>
          <w:sz w:val="44"/>
          <w:szCs w:val="44"/>
        </w:rPr>
        <w:t>部门</w:t>
      </w:r>
    </w:p>
    <w:p>
      <w:pPr>
        <w:ind w:firstLine="1320" w:firstLineChars="300"/>
        <w:jc w:val="both"/>
        <w:rPr>
          <w:rFonts w:ascii="黑体" w:hAnsi="黑体" w:eastAsia="黑体" w:cstheme="minorEastAsia"/>
          <w:sz w:val="44"/>
          <w:szCs w:val="44"/>
        </w:rPr>
      </w:pPr>
      <w:r>
        <w:rPr>
          <w:rFonts w:hint="eastAsia" w:ascii="黑体" w:hAnsi="黑体" w:eastAsia="黑体" w:cstheme="minorEastAsia"/>
          <w:sz w:val="44"/>
          <w:szCs w:val="44"/>
        </w:rPr>
        <w:t>20</w:t>
      </w:r>
      <w:r>
        <w:rPr>
          <w:rFonts w:hint="eastAsia" w:ascii="黑体" w:hAnsi="黑体" w:eastAsia="黑体" w:cstheme="minorEastAsia"/>
          <w:sz w:val="44"/>
          <w:szCs w:val="44"/>
          <w:lang w:val="en-US" w:eastAsia="zh-CN"/>
        </w:rPr>
        <w:t>20</w:t>
      </w:r>
      <w:r>
        <w:rPr>
          <w:rFonts w:hint="eastAsia" w:ascii="黑体" w:hAnsi="黑体" w:eastAsia="黑体" w:cstheme="minorEastAsia"/>
          <w:sz w:val="44"/>
          <w:szCs w:val="44"/>
        </w:rPr>
        <w:t>年部门</w:t>
      </w:r>
      <w:r>
        <w:rPr>
          <w:rFonts w:hint="eastAsia" w:ascii="黑体" w:hAnsi="黑体" w:eastAsia="黑体" w:cstheme="minorEastAsia"/>
          <w:sz w:val="44"/>
          <w:szCs w:val="44"/>
          <w:lang w:eastAsia="zh-CN"/>
        </w:rPr>
        <w:t>预算</w:t>
      </w:r>
      <w:r>
        <w:rPr>
          <w:rFonts w:hint="eastAsia" w:ascii="黑体" w:hAnsi="黑体" w:eastAsia="黑体" w:cstheme="minorEastAsia"/>
          <w:sz w:val="44"/>
          <w:szCs w:val="44"/>
        </w:rPr>
        <w:t>公开</w:t>
      </w:r>
      <w:r>
        <w:rPr>
          <w:rFonts w:hint="eastAsia" w:ascii="黑体" w:hAnsi="黑体" w:eastAsia="黑体" w:cstheme="minorEastAsia"/>
          <w:sz w:val="44"/>
          <w:szCs w:val="44"/>
          <w:lang w:eastAsia="zh-CN"/>
        </w:rPr>
        <w:t>情况</w:t>
      </w:r>
      <w:r>
        <w:rPr>
          <w:rFonts w:hint="eastAsia" w:ascii="黑体" w:hAnsi="黑体" w:eastAsia="黑体" w:cstheme="minorEastAsia"/>
          <w:sz w:val="44"/>
          <w:szCs w:val="44"/>
        </w:rPr>
        <w:t>说明</w:t>
      </w:r>
    </w:p>
    <w:p>
      <w:pPr>
        <w:ind w:firstLine="640" w:firstLineChars="200"/>
        <w:rPr>
          <w:rFonts w:asciiTheme="minorEastAsia" w:hAnsiTheme="minorEastAsia" w:cstheme="minorEastAsia"/>
          <w:sz w:val="32"/>
          <w:szCs w:val="32"/>
        </w:rPr>
      </w:pPr>
      <w:r>
        <w:rPr>
          <w:rFonts w:hint="eastAsia" w:asciiTheme="minorEastAsia" w:hAnsiTheme="minorEastAsia" w:cstheme="minorEastAsia"/>
          <w:sz w:val="32"/>
          <w:szCs w:val="32"/>
        </w:rPr>
        <w:t xml:space="preserve"> </w:t>
      </w:r>
    </w:p>
    <w:p>
      <w:pPr>
        <w:ind w:firstLine="643" w:firstLineChars="200"/>
        <w:rPr>
          <w:rFonts w:hint="eastAsia" w:ascii="楷体" w:hAnsi="楷体" w:eastAsia="楷体" w:cstheme="minorEastAsia"/>
          <w:b/>
          <w:bCs w:val="0"/>
          <w:color w:val="auto"/>
          <w:sz w:val="32"/>
          <w:szCs w:val="32"/>
        </w:rPr>
      </w:pPr>
      <w:r>
        <w:rPr>
          <w:rFonts w:hint="eastAsia" w:ascii="楷体" w:hAnsi="楷体" w:eastAsia="楷体" w:cstheme="minorEastAsia"/>
          <w:b/>
          <w:bCs w:val="0"/>
          <w:color w:val="auto"/>
          <w:sz w:val="32"/>
          <w:szCs w:val="32"/>
        </w:rPr>
        <w:t>一、部门主要职能</w:t>
      </w:r>
    </w:p>
    <w:p>
      <w:pPr>
        <w:ind w:firstLine="537" w:firstLineChars="168"/>
        <w:rPr>
          <w:rFonts w:ascii="仿宋" w:hAnsi="仿宋" w:eastAsia="仿宋" w:cs="仿宋"/>
          <w:color w:val="auto"/>
          <w:sz w:val="32"/>
          <w:szCs w:val="32"/>
        </w:rPr>
      </w:pPr>
      <w:r>
        <w:rPr>
          <w:rFonts w:hint="eastAsia" w:ascii="仿宋" w:hAnsi="仿宋" w:eastAsia="仿宋" w:cs="仿宋"/>
          <w:color w:val="auto"/>
          <w:sz w:val="32"/>
          <w:szCs w:val="32"/>
        </w:rPr>
        <w:t>（一）为实施职业技术教育，促进职业教育发展提供服务。</w:t>
      </w:r>
    </w:p>
    <w:p>
      <w:pPr>
        <w:ind w:firstLine="537" w:firstLineChars="168"/>
        <w:rPr>
          <w:rFonts w:ascii="仿宋" w:hAnsi="仿宋" w:eastAsia="仿宋" w:cs="仿宋"/>
          <w:color w:val="auto"/>
          <w:sz w:val="32"/>
          <w:szCs w:val="32"/>
        </w:rPr>
      </w:pPr>
      <w:r>
        <w:rPr>
          <w:rFonts w:hint="eastAsia" w:ascii="仿宋" w:hAnsi="仿宋" w:eastAsia="仿宋" w:cs="仿宋"/>
          <w:color w:val="auto"/>
          <w:sz w:val="32"/>
          <w:szCs w:val="32"/>
        </w:rPr>
        <w:t>（二）严格贯彻执行国家财政、财务，会计管理以及行政事业单位国有资产管理的法律、法规及各项方针政策，执行全县财政、财务、会计管理及行政事业单位国有资产管理等基础管理规章制度。</w:t>
      </w:r>
    </w:p>
    <w:p>
      <w:pPr>
        <w:ind w:firstLine="537" w:firstLineChars="168"/>
        <w:rPr>
          <w:rFonts w:ascii="仿宋" w:hAnsi="仿宋" w:eastAsia="仿宋" w:cs="仿宋"/>
          <w:color w:val="auto"/>
          <w:sz w:val="32"/>
          <w:szCs w:val="32"/>
        </w:rPr>
      </w:pPr>
      <w:r>
        <w:rPr>
          <w:rFonts w:hint="eastAsia" w:ascii="仿宋" w:hAnsi="仿宋" w:eastAsia="仿宋" w:cs="仿宋"/>
          <w:color w:val="auto"/>
          <w:sz w:val="32"/>
          <w:szCs w:val="32"/>
        </w:rPr>
        <w:t>（三）编制本单位年度预决算草案并严格执行；并向上级主管部门和县财政局申报草案，由主管部门向财政局及县人民代表大会报告预算及其执行情况且向县人大常委会报告决算；深化部门预算改革，组织制定经费开支标准、定额，负责审核本单位的年度预决算.</w:t>
      </w:r>
    </w:p>
    <w:p>
      <w:pPr>
        <w:ind w:firstLine="537" w:firstLineChars="168"/>
        <w:rPr>
          <w:rFonts w:ascii="仿宋" w:hAnsi="仿宋" w:eastAsia="仿宋" w:cs="仿宋"/>
          <w:color w:val="auto"/>
          <w:sz w:val="32"/>
          <w:szCs w:val="32"/>
        </w:rPr>
      </w:pPr>
      <w:r>
        <w:rPr>
          <w:rFonts w:hint="eastAsia" w:ascii="仿宋" w:hAnsi="仿宋" w:eastAsia="仿宋" w:cs="仿宋"/>
          <w:color w:val="auto"/>
          <w:sz w:val="32"/>
          <w:szCs w:val="32"/>
        </w:rPr>
        <w:t>（四）确定本单位年度收入计划。</w:t>
      </w:r>
    </w:p>
    <w:p>
      <w:pPr>
        <w:ind w:firstLine="537" w:firstLineChars="168"/>
        <w:rPr>
          <w:rFonts w:ascii="仿宋" w:hAnsi="仿宋" w:eastAsia="仿宋" w:cs="仿宋"/>
          <w:color w:val="auto"/>
          <w:sz w:val="32"/>
          <w:szCs w:val="32"/>
        </w:rPr>
      </w:pPr>
      <w:r>
        <w:rPr>
          <w:rFonts w:hint="eastAsia" w:ascii="仿宋" w:hAnsi="仿宋" w:eastAsia="仿宋" w:cs="仿宋"/>
          <w:color w:val="auto"/>
          <w:sz w:val="32"/>
          <w:szCs w:val="32"/>
        </w:rPr>
        <w:t>（五）本单位不涉及行政事业性收费。</w:t>
      </w:r>
    </w:p>
    <w:p>
      <w:pPr>
        <w:ind w:firstLine="537" w:firstLineChars="168"/>
        <w:rPr>
          <w:rFonts w:ascii="仿宋" w:hAnsi="仿宋" w:eastAsia="仿宋" w:cs="仿宋"/>
          <w:color w:val="auto"/>
          <w:sz w:val="32"/>
          <w:szCs w:val="32"/>
        </w:rPr>
      </w:pPr>
      <w:r>
        <w:rPr>
          <w:rFonts w:hint="eastAsia" w:ascii="仿宋" w:hAnsi="仿宋" w:eastAsia="仿宋" w:cs="仿宋"/>
          <w:color w:val="auto"/>
          <w:sz w:val="32"/>
          <w:szCs w:val="32"/>
        </w:rPr>
        <w:t>（六）严格贯彻执行县国库管理制度、国库集中支付制度，负责审核和编制本单位预算和部门决算。</w:t>
      </w:r>
    </w:p>
    <w:p>
      <w:pPr>
        <w:ind w:firstLine="537" w:firstLineChars="168"/>
        <w:rPr>
          <w:rFonts w:ascii="仿宋" w:hAnsi="仿宋" w:eastAsia="仿宋" w:cs="仿宋"/>
          <w:color w:val="auto"/>
          <w:sz w:val="32"/>
          <w:szCs w:val="32"/>
        </w:rPr>
      </w:pPr>
      <w:r>
        <w:rPr>
          <w:rFonts w:hint="eastAsia" w:ascii="仿宋" w:hAnsi="仿宋" w:eastAsia="仿宋" w:cs="仿宋"/>
          <w:color w:val="auto"/>
          <w:sz w:val="32"/>
          <w:szCs w:val="32"/>
        </w:rPr>
        <w:t>（七）贯彻执行国家有关政府采购的政策，负责本单位采购工作；严格执行国家规定的开支标准和支出政策，制定本单位开支标准和支出政策。</w:t>
      </w:r>
    </w:p>
    <w:p>
      <w:pPr>
        <w:ind w:firstLine="537" w:firstLineChars="168"/>
        <w:rPr>
          <w:rFonts w:ascii="仿宋" w:hAnsi="仿宋" w:eastAsia="仿宋" w:cs="仿宋"/>
          <w:color w:val="auto"/>
          <w:sz w:val="32"/>
          <w:szCs w:val="32"/>
        </w:rPr>
      </w:pPr>
      <w:r>
        <w:rPr>
          <w:rFonts w:hint="eastAsia" w:ascii="仿宋" w:hAnsi="仿宋" w:eastAsia="仿宋" w:cs="仿宋"/>
          <w:color w:val="auto"/>
          <w:sz w:val="32"/>
          <w:szCs w:val="32"/>
        </w:rPr>
        <w:t>（八）负责制定并实施本单位关于资产管理的具体制度并执行。</w:t>
      </w:r>
    </w:p>
    <w:p>
      <w:pPr>
        <w:ind w:firstLine="537" w:firstLineChars="168"/>
        <w:rPr>
          <w:rFonts w:ascii="仿宋" w:hAnsi="仿宋" w:eastAsia="仿宋" w:cs="仿宋"/>
          <w:color w:val="auto"/>
          <w:sz w:val="32"/>
          <w:szCs w:val="32"/>
        </w:rPr>
      </w:pPr>
      <w:r>
        <w:rPr>
          <w:rFonts w:hint="eastAsia" w:ascii="仿宋" w:hAnsi="仿宋" w:eastAsia="仿宋" w:cs="仿宋"/>
          <w:color w:val="auto"/>
          <w:sz w:val="32"/>
          <w:szCs w:val="32"/>
        </w:rPr>
        <w:t>（九）执行县级政府性投资项目的财政拨款。</w:t>
      </w:r>
    </w:p>
    <w:p>
      <w:pPr>
        <w:ind w:firstLine="537" w:firstLineChars="168"/>
        <w:rPr>
          <w:rFonts w:ascii="仿宋" w:hAnsi="仿宋" w:eastAsia="仿宋" w:cs="仿宋"/>
          <w:color w:val="auto"/>
          <w:sz w:val="32"/>
          <w:szCs w:val="32"/>
        </w:rPr>
      </w:pPr>
      <w:r>
        <w:rPr>
          <w:rFonts w:hint="eastAsia" w:ascii="仿宋" w:hAnsi="仿宋" w:eastAsia="仿宋" w:cs="仿宋"/>
          <w:color w:val="auto"/>
          <w:sz w:val="32"/>
          <w:szCs w:val="32"/>
        </w:rPr>
        <w:t>（十）拟定本单位保障资金的财务管理制度且严格执行。</w:t>
      </w:r>
    </w:p>
    <w:p>
      <w:pPr>
        <w:ind w:firstLine="537" w:firstLineChars="168"/>
        <w:rPr>
          <w:rFonts w:ascii="仿宋" w:hAnsi="仿宋" w:eastAsia="仿宋" w:cs="仿宋"/>
          <w:color w:val="auto"/>
          <w:sz w:val="32"/>
          <w:szCs w:val="32"/>
        </w:rPr>
      </w:pPr>
      <w:r>
        <w:rPr>
          <w:rFonts w:hint="eastAsia" w:ascii="仿宋" w:hAnsi="仿宋" w:eastAsia="仿宋" w:cs="仿宋"/>
          <w:color w:val="auto"/>
          <w:sz w:val="32"/>
          <w:szCs w:val="32"/>
        </w:rPr>
        <w:t>（十一）贯彻执行国家关于国内债务和政府外债管理的各项方针、政策、规章制度和管理办法。</w:t>
      </w:r>
    </w:p>
    <w:p>
      <w:pPr>
        <w:ind w:firstLine="537" w:firstLineChars="168"/>
        <w:rPr>
          <w:rFonts w:ascii="仿宋" w:hAnsi="仿宋" w:eastAsia="仿宋" w:cs="仿宋"/>
          <w:color w:val="auto"/>
          <w:sz w:val="32"/>
          <w:szCs w:val="32"/>
        </w:rPr>
      </w:pPr>
      <w:r>
        <w:rPr>
          <w:rFonts w:hint="eastAsia" w:ascii="仿宋" w:hAnsi="仿宋" w:eastAsia="仿宋" w:cs="仿宋"/>
          <w:color w:val="auto"/>
          <w:sz w:val="32"/>
          <w:szCs w:val="32"/>
        </w:rPr>
        <w:t>（十二）贯彻国家会计法规、准则和制度；服从县财政局对本单位会计人员的一切培训和学习计划。</w:t>
      </w:r>
    </w:p>
    <w:p>
      <w:pPr>
        <w:ind w:firstLine="537" w:firstLineChars="168"/>
        <w:rPr>
          <w:rFonts w:ascii="仿宋" w:hAnsi="仿宋" w:eastAsia="仿宋" w:cs="仿宋"/>
          <w:color w:val="auto"/>
          <w:sz w:val="32"/>
          <w:szCs w:val="32"/>
        </w:rPr>
      </w:pPr>
      <w:r>
        <w:rPr>
          <w:rFonts w:hint="eastAsia" w:ascii="仿宋" w:hAnsi="仿宋" w:eastAsia="仿宋" w:cs="仿宋"/>
          <w:color w:val="auto"/>
          <w:sz w:val="32"/>
          <w:szCs w:val="32"/>
        </w:rPr>
        <w:t>（十三）执行财税方针、政策、法律、法规，及时发现收支管理中的问题；提高服务水平。</w:t>
      </w:r>
    </w:p>
    <w:p>
      <w:pPr>
        <w:ind w:firstLine="537" w:firstLineChars="168"/>
        <w:rPr>
          <w:rFonts w:ascii="仿宋" w:hAnsi="仿宋" w:eastAsia="仿宋" w:cs="仿宋"/>
          <w:color w:val="auto"/>
          <w:sz w:val="32"/>
          <w:szCs w:val="32"/>
        </w:rPr>
      </w:pPr>
      <w:r>
        <w:rPr>
          <w:rFonts w:hint="eastAsia" w:ascii="仿宋" w:hAnsi="仿宋" w:eastAsia="仿宋" w:cs="仿宋"/>
          <w:color w:val="auto"/>
          <w:sz w:val="32"/>
          <w:szCs w:val="32"/>
        </w:rPr>
        <w:t>（十四）本单位严格贯彻执行国家财政、税收、宏观经济等各项方针政策，执行全县财政、税收的发展战略、方针政策、中长期规划、改革方案及其它有关政策；认真执行上级部门提出运用财税政策，实施宏观调控和综合平衡社会财力的建议。</w:t>
      </w:r>
    </w:p>
    <w:p>
      <w:pPr>
        <w:ind w:firstLine="643" w:firstLineChars="200"/>
        <w:rPr>
          <w:rFonts w:ascii="楷体" w:hAnsi="楷体" w:eastAsia="楷体" w:cstheme="minorEastAsia"/>
          <w:b/>
          <w:bCs w:val="0"/>
          <w:color w:val="auto"/>
          <w:sz w:val="32"/>
          <w:szCs w:val="32"/>
        </w:rPr>
      </w:pPr>
      <w:r>
        <w:rPr>
          <w:rFonts w:hint="eastAsia" w:ascii="楷体" w:hAnsi="楷体" w:eastAsia="楷体" w:cstheme="minorEastAsia"/>
          <w:b/>
          <w:bCs w:val="0"/>
          <w:color w:val="auto"/>
          <w:sz w:val="32"/>
          <w:szCs w:val="32"/>
        </w:rPr>
        <w:t>二、部门基本情况</w:t>
      </w:r>
    </w:p>
    <w:p>
      <w:pPr>
        <w:widowControl/>
        <w:spacing w:line="324" w:lineRule="atLeast"/>
        <w:ind w:left="540"/>
        <w:jc w:val="left"/>
        <w:rPr>
          <w:rFonts w:hint="eastAsia" w:ascii="仿宋_GB2312" w:hAnsi="楷体" w:eastAsia="仿宋_GB2312" w:cs="宋体"/>
          <w:b w:val="0"/>
          <w:bCs/>
          <w:color w:val="auto"/>
          <w:kern w:val="0"/>
          <w:sz w:val="18"/>
          <w:szCs w:val="18"/>
          <w:lang w:eastAsia="zh-CN"/>
        </w:rPr>
      </w:pPr>
      <w:r>
        <w:rPr>
          <w:rFonts w:hint="eastAsia" w:ascii="仿宋_GB2312" w:hAnsi="楷体" w:eastAsia="仿宋_GB2312" w:cs="宋体"/>
          <w:b w:val="0"/>
          <w:bCs/>
          <w:color w:val="auto"/>
          <w:kern w:val="0"/>
          <w:sz w:val="32"/>
          <w:szCs w:val="32"/>
        </w:rPr>
        <w:t>（一）</w:t>
      </w:r>
      <w:r>
        <w:rPr>
          <w:rFonts w:hint="eastAsia" w:ascii="仿宋_GB2312" w:hAnsi="楷体" w:eastAsia="仿宋_GB2312" w:cs="宋体"/>
          <w:b w:val="0"/>
          <w:bCs/>
          <w:color w:val="auto"/>
          <w:kern w:val="0"/>
          <w:sz w:val="32"/>
          <w:szCs w:val="32"/>
          <w:lang w:eastAsia="zh-CN"/>
        </w:rPr>
        <w:t>机构设置情况</w:t>
      </w:r>
    </w:p>
    <w:p>
      <w:pPr>
        <w:ind w:firstLine="645"/>
        <w:rPr>
          <w:rFonts w:hint="eastAsia" w:ascii="仿宋" w:hAnsi="仿宋" w:eastAsia="仿宋" w:cs="仿宋_GB2312"/>
          <w:color w:val="auto"/>
          <w:kern w:val="2"/>
          <w:sz w:val="30"/>
          <w:szCs w:val="30"/>
          <w:lang w:val="en-US" w:eastAsia="zh-CN" w:bidi="ar"/>
        </w:rPr>
      </w:pPr>
      <w:r>
        <w:rPr>
          <w:rFonts w:hint="eastAsia" w:ascii="仿宋" w:hAnsi="仿宋" w:eastAsia="仿宋" w:cs="仿宋_GB2312"/>
          <w:color w:val="auto"/>
          <w:sz w:val="30"/>
          <w:szCs w:val="30"/>
        </w:rPr>
        <w:t>襄垣县职业技术学校内设7个职能处室：办公室、教导处、政教处、教研室、总务处、工会、综治办</w:t>
      </w:r>
      <w:r>
        <w:rPr>
          <w:rFonts w:hint="eastAsia" w:ascii="仿宋" w:hAnsi="仿宋" w:eastAsia="仿宋" w:cs="仿宋_GB2312"/>
          <w:color w:val="auto"/>
          <w:sz w:val="30"/>
          <w:szCs w:val="30"/>
          <w:lang w:eastAsia="zh-CN"/>
        </w:rPr>
        <w:t>。</w:t>
      </w:r>
    </w:p>
    <w:p>
      <w:pPr>
        <w:ind w:firstLine="645"/>
        <w:rPr>
          <w:rFonts w:ascii="仿宋_GB2312" w:hAnsi="楷体" w:eastAsia="仿宋_GB2312" w:cs="宋体"/>
          <w:b w:val="0"/>
          <w:bCs/>
          <w:color w:val="auto"/>
          <w:kern w:val="0"/>
          <w:sz w:val="32"/>
          <w:szCs w:val="32"/>
        </w:rPr>
      </w:pPr>
      <w:r>
        <w:rPr>
          <w:rFonts w:hint="eastAsia" w:ascii="仿宋_GB2312" w:hAnsi="楷体" w:eastAsia="仿宋_GB2312" w:cs="宋体"/>
          <w:b w:val="0"/>
          <w:bCs/>
          <w:color w:val="auto"/>
          <w:kern w:val="0"/>
          <w:sz w:val="32"/>
          <w:szCs w:val="32"/>
        </w:rPr>
        <w:t>（二）人员情况说明</w:t>
      </w:r>
    </w:p>
    <w:p>
      <w:pPr>
        <w:ind w:firstLine="640" w:firstLineChars="200"/>
        <w:rPr>
          <w:rFonts w:hint="eastAsia" w:ascii="仿宋" w:hAnsi="仿宋" w:eastAsia="仿宋" w:cs="仿宋_GB2312"/>
          <w:color w:val="auto"/>
          <w:sz w:val="32"/>
          <w:szCs w:val="32"/>
        </w:rPr>
      </w:pPr>
      <w:r>
        <w:rPr>
          <w:rFonts w:hint="eastAsia" w:ascii="仿宋" w:hAnsi="仿宋" w:eastAsia="仿宋" w:cs="仿宋_GB2312"/>
          <w:color w:val="auto"/>
          <w:sz w:val="32"/>
          <w:szCs w:val="32"/>
        </w:rPr>
        <w:t>现有事业编制</w:t>
      </w:r>
      <w:r>
        <w:rPr>
          <w:rFonts w:hint="eastAsia" w:ascii="仿宋" w:hAnsi="仿宋" w:eastAsia="仿宋" w:cs="仿宋_GB2312"/>
          <w:color w:val="auto"/>
          <w:sz w:val="32"/>
          <w:szCs w:val="32"/>
          <w:lang w:val="en-US" w:eastAsia="zh-CN"/>
        </w:rPr>
        <w:t>95</w:t>
      </w:r>
      <w:r>
        <w:rPr>
          <w:rFonts w:hint="eastAsia" w:ascii="仿宋" w:hAnsi="仿宋" w:eastAsia="仿宋" w:cs="仿宋_GB2312"/>
          <w:color w:val="auto"/>
          <w:sz w:val="32"/>
          <w:szCs w:val="32"/>
        </w:rPr>
        <w:t>名，</w:t>
      </w:r>
      <w:r>
        <w:rPr>
          <w:rFonts w:hint="eastAsia" w:ascii="仿宋" w:hAnsi="仿宋" w:eastAsia="仿宋" w:cs="仿宋_GB2312"/>
          <w:color w:val="auto"/>
          <w:sz w:val="32"/>
          <w:szCs w:val="32"/>
          <w:lang w:eastAsia="zh-CN"/>
        </w:rPr>
        <w:t>其他人员</w:t>
      </w:r>
      <w:r>
        <w:rPr>
          <w:rFonts w:hint="eastAsia" w:ascii="仿宋" w:hAnsi="仿宋" w:eastAsia="仿宋" w:cs="仿宋_GB2312"/>
          <w:color w:val="auto"/>
          <w:sz w:val="32"/>
          <w:szCs w:val="32"/>
          <w:lang w:val="en-US" w:eastAsia="zh-CN"/>
        </w:rPr>
        <w:t>7人，</w:t>
      </w:r>
      <w:r>
        <w:rPr>
          <w:rFonts w:hint="eastAsia" w:ascii="仿宋" w:hAnsi="仿宋" w:eastAsia="仿宋" w:cs="仿宋_GB2312"/>
          <w:color w:val="auto"/>
          <w:sz w:val="32"/>
          <w:szCs w:val="32"/>
        </w:rPr>
        <w:t>实有在职人员10</w:t>
      </w:r>
      <w:r>
        <w:rPr>
          <w:rFonts w:hint="eastAsia" w:ascii="仿宋" w:hAnsi="仿宋" w:eastAsia="仿宋" w:cs="仿宋_GB2312"/>
          <w:color w:val="auto"/>
          <w:sz w:val="32"/>
          <w:szCs w:val="32"/>
          <w:lang w:val="en-US" w:eastAsia="zh-CN"/>
        </w:rPr>
        <w:t>2</w:t>
      </w:r>
      <w:r>
        <w:rPr>
          <w:rFonts w:hint="eastAsia" w:ascii="仿宋" w:hAnsi="仿宋" w:eastAsia="仿宋" w:cs="仿宋_GB2312"/>
          <w:color w:val="auto"/>
          <w:sz w:val="32"/>
          <w:szCs w:val="32"/>
        </w:rPr>
        <w:t>人。</w:t>
      </w:r>
    </w:p>
    <w:p>
      <w:pPr>
        <w:ind w:firstLine="640" w:firstLineChars="200"/>
        <w:rPr>
          <w:rFonts w:hint="eastAsia" w:ascii="黑体" w:hAnsi="黑体" w:eastAsia="黑体" w:cstheme="minorEastAsia"/>
          <w:color w:val="auto"/>
          <w:sz w:val="32"/>
          <w:szCs w:val="32"/>
          <w:lang w:eastAsia="zh-CN"/>
        </w:rPr>
      </w:pPr>
      <w:r>
        <w:rPr>
          <w:rFonts w:hint="eastAsia" w:ascii="黑体" w:hAnsi="黑体" w:eastAsia="黑体" w:cstheme="minorEastAsia"/>
          <w:color w:val="auto"/>
          <w:sz w:val="32"/>
          <w:szCs w:val="32"/>
          <w:lang w:eastAsia="zh-CN"/>
        </w:rPr>
        <w:t>三、预算收支增减变化情况说明</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sz w:val="30"/>
          <w:szCs w:val="30"/>
        </w:rPr>
        <w:t>襄垣县职业技术学校</w:t>
      </w:r>
      <w:r>
        <w:rPr>
          <w:rFonts w:hint="eastAsia" w:ascii="仿宋" w:hAnsi="仿宋" w:eastAsia="仿宋" w:cs="仿宋_GB2312"/>
          <w:color w:val="auto"/>
          <w:kern w:val="2"/>
          <w:sz w:val="32"/>
          <w:szCs w:val="32"/>
          <w:lang w:val="en-US" w:eastAsia="zh-CN" w:bidi="ar"/>
        </w:rPr>
        <w:t>部门2020年度收入1223.5万元、支出预算总计1223.5万元，与上年相比收、支预算总计各增加122.5万元，增长11.11%。主要原因是教师增资及学生数增加。其中：</w:t>
      </w:r>
    </w:p>
    <w:p>
      <w:pPr>
        <w:numPr>
          <w:ilvl w:val="0"/>
          <w:numId w:val="1"/>
        </w:num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收入预算总计1223.5万元。</w:t>
      </w:r>
    </w:p>
    <w:p>
      <w:pPr>
        <w:numPr>
          <w:ilvl w:val="0"/>
          <w:numId w:val="1"/>
        </w:num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1．财政拨款收入预算总计1223.5万元。</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（1）一般公共预算收入预算1223.5万元，与上年相比增加122.5万元，增长11.11 %。主要原因是工资正常增长、等原因。</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（2）无政府性基金收入预算   。</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2．无财政专户管理资金收入预算。</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3．无其他资金收入预算。</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4．无上年结转资金预算数。</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（二）支出预算总计1223.5 万元。</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1．一般公共服务（类）支出1223.5 万元。与上年相比增加122.5万元，增长11.11%。主要原因是人员正常调动工资变化，学校搬迁、内部布置等。</w:t>
      </w:r>
    </w:p>
    <w:p>
      <w:pPr>
        <w:ind w:firstLine="640" w:firstLineChars="200"/>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2．公共安全（类）支出 0万元。与上年相比无增减。</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3．结转下年资金预算数为0万元。</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此外，基本支出预算数为1223.5万元。与上年相比增加122.5万元，增长11.11%。主要原因是人员正常调动工资变化，学校搬迁、内部布置等。</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项目支出预算数为0万元。与上年相比增加 0万元，增长%。主要原因是  等。</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单位预留机动经费预算数为0万元。与上年相比增加（减少）0万元，增长（减少）0 %。主要原因是……。</w:t>
      </w:r>
    </w:p>
    <w:p>
      <w:pPr>
        <w:ind w:firstLine="640" w:firstLineChars="200"/>
        <w:rPr>
          <w:rFonts w:hint="eastAsia" w:ascii="楷体" w:hAnsi="楷体" w:eastAsia="楷体" w:cstheme="minorEastAsia"/>
          <w:b w:val="0"/>
          <w:bCs/>
          <w:color w:val="auto"/>
          <w:sz w:val="32"/>
          <w:szCs w:val="32"/>
          <w:lang w:eastAsia="zh-CN"/>
        </w:rPr>
      </w:pPr>
      <w:r>
        <w:rPr>
          <w:rFonts w:hint="eastAsia" w:ascii="楷体" w:hAnsi="楷体" w:eastAsia="楷体" w:cstheme="minorEastAsia"/>
          <w:b w:val="0"/>
          <w:bCs/>
          <w:color w:val="auto"/>
          <w:sz w:val="32"/>
          <w:szCs w:val="32"/>
          <w:lang w:eastAsia="zh-CN"/>
        </w:rPr>
        <w:t>四</w:t>
      </w:r>
      <w:r>
        <w:rPr>
          <w:rFonts w:hint="eastAsia" w:ascii="楷体" w:hAnsi="楷体" w:eastAsia="楷体" w:cstheme="minorEastAsia"/>
          <w:b w:val="0"/>
          <w:bCs/>
          <w:color w:val="auto"/>
          <w:sz w:val="32"/>
          <w:szCs w:val="32"/>
        </w:rPr>
        <w:t>、</w:t>
      </w:r>
      <w:r>
        <w:rPr>
          <w:rFonts w:hint="eastAsia" w:ascii="楷体" w:hAnsi="楷体" w:eastAsia="楷体" w:cstheme="minorEastAsia"/>
          <w:b w:val="0"/>
          <w:bCs/>
          <w:color w:val="auto"/>
          <w:sz w:val="32"/>
          <w:szCs w:val="32"/>
          <w:lang w:eastAsia="zh-CN"/>
        </w:rPr>
        <w:t>机关运行经费安排情况说明</w:t>
      </w:r>
    </w:p>
    <w:p>
      <w:pPr>
        <w:ind w:firstLine="640" w:firstLineChars="200"/>
        <w:rPr>
          <w:rFonts w:hint="eastAsia" w:ascii="仿宋_GB2312" w:eastAsia="仿宋_GB2312" w:hAnsiTheme="minorEastAsia" w:cstheme="minorEastAsia"/>
          <w:color w:val="auto"/>
          <w:sz w:val="32"/>
          <w:szCs w:val="32"/>
          <w:lang w:eastAsia="zh-CN"/>
        </w:rPr>
      </w:pPr>
      <w:r>
        <w:rPr>
          <w:rFonts w:hint="eastAsia" w:ascii="仿宋_GB2312" w:eastAsia="仿宋_GB2312" w:hAnsiTheme="minorEastAsia" w:cstheme="minorEastAsia"/>
          <w:color w:val="auto"/>
          <w:sz w:val="32"/>
          <w:szCs w:val="32"/>
          <w:lang w:eastAsia="zh-CN"/>
        </w:rPr>
        <w:t>本单位</w:t>
      </w:r>
      <w:r>
        <w:rPr>
          <w:rFonts w:hint="eastAsia" w:ascii="仿宋_GB2312" w:eastAsia="仿宋_GB2312" w:hAnsiTheme="minorEastAsia" w:cstheme="minorEastAsia"/>
          <w:color w:val="auto"/>
          <w:sz w:val="32"/>
          <w:szCs w:val="32"/>
        </w:rPr>
        <w:t>机关运行经费</w:t>
      </w:r>
      <w:r>
        <w:rPr>
          <w:rFonts w:hint="eastAsia" w:ascii="仿宋_GB2312" w:eastAsia="仿宋_GB2312" w:hAnsiTheme="minorEastAsia" w:cstheme="minorEastAsia"/>
          <w:color w:val="auto"/>
          <w:sz w:val="32"/>
          <w:szCs w:val="32"/>
          <w:lang w:eastAsia="zh-CN"/>
        </w:rPr>
        <w:t>支出预算数为</w:t>
      </w:r>
      <w:r>
        <w:rPr>
          <w:rFonts w:hint="eastAsia" w:ascii="仿宋_GB2312" w:eastAsia="仿宋_GB2312" w:hAnsiTheme="minorEastAsia" w:cstheme="minorEastAsia"/>
          <w:color w:val="auto"/>
          <w:sz w:val="32"/>
          <w:szCs w:val="32"/>
          <w:lang w:val="en-US" w:eastAsia="zh-CN"/>
        </w:rPr>
        <w:t>108.92万元，较2019年减少0.53万元，其中：</w:t>
      </w:r>
      <w:r>
        <w:rPr>
          <w:rFonts w:hint="eastAsia" w:ascii="仿宋_GB2312" w:eastAsia="仿宋_GB2312" w:hAnsiTheme="minorEastAsia" w:cstheme="minorEastAsia"/>
          <w:color w:val="auto"/>
          <w:sz w:val="32"/>
          <w:szCs w:val="32"/>
        </w:rPr>
        <w:t>办公费</w:t>
      </w:r>
      <w:r>
        <w:rPr>
          <w:rFonts w:hint="eastAsia" w:ascii="仿宋_GB2312" w:eastAsia="仿宋_GB2312" w:hAnsiTheme="minorEastAsia" w:cstheme="minorEastAsia"/>
          <w:color w:val="auto"/>
          <w:sz w:val="32"/>
          <w:szCs w:val="32"/>
          <w:lang w:eastAsia="zh-CN"/>
        </w:rPr>
        <w:t>支出</w:t>
      </w:r>
      <w:r>
        <w:rPr>
          <w:rFonts w:hint="eastAsia" w:ascii="仿宋_GB2312" w:eastAsia="仿宋_GB2312" w:hAnsiTheme="minorEastAsia" w:cstheme="minorEastAsia"/>
          <w:color w:val="auto"/>
          <w:sz w:val="32"/>
          <w:szCs w:val="32"/>
          <w:lang w:val="en-US" w:eastAsia="zh-CN"/>
        </w:rPr>
        <w:t>32.44 万元</w:t>
      </w:r>
      <w:r>
        <w:rPr>
          <w:rFonts w:hint="eastAsia" w:ascii="仿宋_GB2312" w:eastAsia="仿宋_GB2312" w:hAnsiTheme="minorEastAsia" w:cstheme="minorEastAsia"/>
          <w:color w:val="auto"/>
          <w:sz w:val="32"/>
          <w:szCs w:val="32"/>
        </w:rPr>
        <w:t>、印刷费</w:t>
      </w:r>
      <w:r>
        <w:rPr>
          <w:rFonts w:hint="eastAsia" w:ascii="仿宋_GB2312" w:eastAsia="仿宋_GB2312" w:hAnsiTheme="minorEastAsia" w:cstheme="minorEastAsia"/>
          <w:color w:val="auto"/>
          <w:sz w:val="32"/>
          <w:szCs w:val="32"/>
          <w:lang w:eastAsia="zh-CN"/>
        </w:rPr>
        <w:t>支出</w:t>
      </w:r>
      <w:r>
        <w:rPr>
          <w:rFonts w:hint="eastAsia" w:ascii="仿宋_GB2312" w:eastAsia="仿宋_GB2312" w:hAnsiTheme="minorEastAsia" w:cstheme="minorEastAsia"/>
          <w:color w:val="auto"/>
          <w:sz w:val="32"/>
          <w:szCs w:val="32"/>
          <w:lang w:val="en-US" w:eastAsia="zh-CN"/>
        </w:rPr>
        <w:t xml:space="preserve"> 2.5 万元</w:t>
      </w:r>
      <w:r>
        <w:rPr>
          <w:rFonts w:hint="eastAsia" w:ascii="仿宋_GB2312" w:eastAsia="仿宋_GB2312" w:hAnsiTheme="minorEastAsia" w:cstheme="minorEastAsia"/>
          <w:color w:val="auto"/>
          <w:sz w:val="32"/>
          <w:szCs w:val="32"/>
        </w:rPr>
        <w:t>、差旅费</w:t>
      </w:r>
      <w:r>
        <w:rPr>
          <w:rFonts w:hint="eastAsia" w:ascii="仿宋_GB2312" w:eastAsia="仿宋_GB2312" w:hAnsiTheme="minorEastAsia" w:cstheme="minorEastAsia"/>
          <w:color w:val="auto"/>
          <w:sz w:val="32"/>
          <w:szCs w:val="32"/>
          <w:lang w:eastAsia="zh-CN"/>
        </w:rPr>
        <w:t>支出</w:t>
      </w:r>
      <w:r>
        <w:rPr>
          <w:rFonts w:hint="eastAsia" w:ascii="仿宋_GB2312" w:eastAsia="仿宋_GB2312" w:hAnsiTheme="minorEastAsia" w:cstheme="minorEastAsia"/>
          <w:color w:val="auto"/>
          <w:sz w:val="32"/>
          <w:szCs w:val="32"/>
          <w:lang w:val="en-US" w:eastAsia="zh-CN"/>
        </w:rPr>
        <w:t>8.5万元</w:t>
      </w:r>
      <w:r>
        <w:rPr>
          <w:rFonts w:hint="eastAsia" w:ascii="仿宋_GB2312" w:eastAsia="仿宋_GB2312" w:hAnsiTheme="minorEastAsia" w:cstheme="minorEastAsia"/>
          <w:color w:val="auto"/>
          <w:sz w:val="32"/>
          <w:szCs w:val="32"/>
        </w:rPr>
        <w:t>等。</w:t>
      </w:r>
      <w:r>
        <w:rPr>
          <w:rFonts w:hint="eastAsia" w:ascii="仿宋_GB2312" w:eastAsia="仿宋_GB2312" w:hAnsiTheme="minorEastAsia" w:cstheme="minorEastAsia"/>
          <w:color w:val="auto"/>
          <w:sz w:val="32"/>
          <w:szCs w:val="32"/>
          <w:lang w:eastAsia="zh-CN"/>
        </w:rPr>
        <w:t>主要增减变化情况：支出根据实际情况调整。</w:t>
      </w:r>
      <w:bookmarkStart w:id="0" w:name="_GoBack"/>
      <w:bookmarkEnd w:id="0"/>
    </w:p>
    <w:p>
      <w:pPr>
        <w:ind w:firstLine="640" w:firstLineChars="200"/>
        <w:rPr>
          <w:rFonts w:hint="eastAsia" w:ascii="楷体" w:hAnsi="楷体" w:eastAsia="楷体" w:cstheme="minorEastAsia"/>
          <w:b w:val="0"/>
          <w:bCs/>
          <w:color w:val="auto"/>
          <w:sz w:val="32"/>
          <w:szCs w:val="32"/>
        </w:rPr>
      </w:pPr>
      <w:r>
        <w:rPr>
          <w:rFonts w:hint="eastAsia" w:ascii="仿宋_GB2312" w:eastAsia="仿宋_GB2312" w:hAnsiTheme="minorEastAsia" w:cstheme="minorEastAsia"/>
          <w:color w:val="auto"/>
          <w:sz w:val="32"/>
          <w:szCs w:val="32"/>
          <w:lang w:eastAsia="zh-CN"/>
        </w:rPr>
        <w:t>五、</w:t>
      </w:r>
      <w:r>
        <w:rPr>
          <w:rFonts w:hint="eastAsia" w:ascii="楷体" w:hAnsi="楷体" w:eastAsia="楷体" w:cstheme="minorEastAsia"/>
          <w:b w:val="0"/>
          <w:bCs/>
          <w:color w:val="auto"/>
          <w:sz w:val="32"/>
          <w:szCs w:val="32"/>
        </w:rPr>
        <w:t>政府采购</w:t>
      </w:r>
      <w:r>
        <w:rPr>
          <w:rFonts w:hint="eastAsia" w:ascii="楷体" w:hAnsi="楷体" w:eastAsia="楷体" w:cstheme="minorEastAsia"/>
          <w:b w:val="0"/>
          <w:bCs/>
          <w:color w:val="auto"/>
          <w:sz w:val="32"/>
          <w:szCs w:val="32"/>
          <w:lang w:eastAsia="zh-CN"/>
        </w:rPr>
        <w:t>安排</w:t>
      </w:r>
      <w:r>
        <w:rPr>
          <w:rFonts w:hint="eastAsia" w:ascii="楷体" w:hAnsi="楷体" w:eastAsia="楷体" w:cstheme="minorEastAsia"/>
          <w:b w:val="0"/>
          <w:bCs/>
          <w:color w:val="auto"/>
          <w:sz w:val="32"/>
          <w:szCs w:val="32"/>
        </w:rPr>
        <w:t>情况说明</w:t>
      </w:r>
    </w:p>
    <w:p>
      <w:pPr>
        <w:numPr>
          <w:ilvl w:val="0"/>
          <w:numId w:val="0"/>
        </w:num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本部门20</w:t>
      </w:r>
      <w:r>
        <w:rPr>
          <w:rFonts w:hint="eastAsia" w:ascii="仿宋_GB2312" w:eastAsia="仿宋_GB2312" w:hAnsiTheme="minorEastAsia" w:cstheme="minorEastAsia"/>
          <w:color w:val="auto"/>
          <w:sz w:val="32"/>
          <w:szCs w:val="32"/>
          <w:lang w:val="en-US" w:eastAsia="zh-CN"/>
        </w:rPr>
        <w:t>20</w:t>
      </w:r>
      <w:r>
        <w:rPr>
          <w:rFonts w:hint="eastAsia" w:ascii="仿宋_GB2312" w:eastAsia="仿宋_GB2312" w:hAnsiTheme="minorEastAsia" w:cstheme="minorEastAsia"/>
          <w:color w:val="auto"/>
          <w:sz w:val="32"/>
          <w:szCs w:val="32"/>
        </w:rPr>
        <w:t>年度政府采购</w:t>
      </w:r>
      <w:r>
        <w:rPr>
          <w:rFonts w:hint="eastAsia" w:ascii="仿宋_GB2312" w:eastAsia="仿宋_GB2312" w:hAnsiTheme="minorEastAsia" w:cstheme="minorEastAsia"/>
          <w:color w:val="auto"/>
          <w:sz w:val="32"/>
          <w:szCs w:val="32"/>
          <w:lang w:eastAsia="zh-CN"/>
        </w:rPr>
        <w:t>安排</w:t>
      </w:r>
      <w:r>
        <w:rPr>
          <w:rFonts w:hint="eastAsia" w:ascii="仿宋_GB2312" w:eastAsia="仿宋_GB2312" w:hAnsiTheme="minorEastAsia" w:cstheme="minorEastAsia"/>
          <w:color w:val="auto"/>
          <w:sz w:val="32"/>
          <w:szCs w:val="32"/>
          <w:lang w:val="en-US" w:eastAsia="zh-CN"/>
        </w:rPr>
        <w:t>65</w:t>
      </w:r>
      <w:r>
        <w:rPr>
          <w:rFonts w:hint="eastAsia" w:ascii="仿宋_GB2312" w:eastAsia="仿宋_GB2312" w:hAnsiTheme="minorEastAsia" w:cstheme="minorEastAsia"/>
          <w:color w:val="auto"/>
          <w:sz w:val="32"/>
          <w:szCs w:val="32"/>
        </w:rPr>
        <w:t>万元，其中：政府采购货物支出</w:t>
      </w:r>
      <w:r>
        <w:rPr>
          <w:rFonts w:hint="eastAsia" w:ascii="仿宋_GB2312" w:eastAsia="仿宋_GB2312" w:hAnsiTheme="minorEastAsia" w:cstheme="minorEastAsia"/>
          <w:color w:val="auto"/>
          <w:sz w:val="32"/>
          <w:szCs w:val="32"/>
          <w:lang w:val="en-US" w:eastAsia="zh-CN"/>
        </w:rPr>
        <w:t>65</w:t>
      </w:r>
      <w:r>
        <w:rPr>
          <w:rFonts w:hint="eastAsia" w:ascii="仿宋_GB2312" w:eastAsia="仿宋_GB2312" w:hAnsiTheme="minorEastAsia" w:cstheme="minorEastAsia"/>
          <w:color w:val="auto"/>
          <w:sz w:val="32"/>
          <w:szCs w:val="32"/>
        </w:rPr>
        <w:t>万元、政府采购工程支出0万元、政府采购服务支出0万元。授予中小企业合同金额0万元，占政府采购支出总额的0%。</w:t>
      </w:r>
    </w:p>
    <w:p>
      <w:pPr>
        <w:ind w:firstLine="640" w:firstLineChars="200"/>
        <w:rPr>
          <w:rFonts w:hint="eastAsia" w:ascii="楷体" w:hAnsi="楷体" w:eastAsia="楷体" w:cstheme="minorEastAsia"/>
          <w:b w:val="0"/>
          <w:bCs/>
          <w:color w:val="auto"/>
          <w:sz w:val="32"/>
          <w:szCs w:val="32"/>
          <w:lang w:eastAsia="zh-CN"/>
        </w:rPr>
      </w:pPr>
      <w:r>
        <w:rPr>
          <w:rFonts w:hint="eastAsia" w:ascii="楷体" w:hAnsi="楷体" w:eastAsia="楷体" w:cstheme="minorEastAsia"/>
          <w:b w:val="0"/>
          <w:bCs/>
          <w:color w:val="auto"/>
          <w:sz w:val="32"/>
          <w:szCs w:val="32"/>
          <w:lang w:eastAsia="zh-CN"/>
        </w:rPr>
        <w:t>六</w:t>
      </w:r>
      <w:r>
        <w:rPr>
          <w:rFonts w:hint="eastAsia" w:ascii="楷体" w:hAnsi="楷体" w:eastAsia="楷体" w:cstheme="minorEastAsia"/>
          <w:b w:val="0"/>
          <w:bCs/>
          <w:color w:val="auto"/>
          <w:sz w:val="32"/>
          <w:szCs w:val="32"/>
        </w:rPr>
        <w:t>、</w:t>
      </w:r>
      <w:r>
        <w:rPr>
          <w:rFonts w:hint="eastAsia" w:ascii="楷体" w:hAnsi="楷体" w:eastAsia="楷体" w:cstheme="minorEastAsia"/>
          <w:b w:val="0"/>
          <w:bCs/>
          <w:color w:val="auto"/>
          <w:sz w:val="32"/>
          <w:szCs w:val="32"/>
          <w:lang w:eastAsia="zh-CN"/>
        </w:rPr>
        <w:t>对专业性较强的名词进行解释</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（一）</w:t>
      </w:r>
      <w:r>
        <w:rPr>
          <w:rFonts w:hint="eastAsia" w:ascii="仿宋_GB2312" w:eastAsia="仿宋_GB2312" w:hAnsiTheme="minorEastAsia" w:cstheme="minorEastAsia"/>
          <w:color w:val="auto"/>
          <w:sz w:val="32"/>
          <w:szCs w:val="32"/>
        </w:rPr>
        <w:t>财政拨款收入：指单位本年度从本级财政部门取得的财政拨款，包括一般公共预算财政拨款和政府性基金预算财政拨款。</w:t>
      </w:r>
    </w:p>
    <w:p>
      <w:pPr>
        <w:ind w:firstLine="640" w:firstLineChars="200"/>
        <w:rPr>
          <w:rFonts w:hint="eastAsia"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（二）</w:t>
      </w:r>
      <w:r>
        <w:rPr>
          <w:rFonts w:hint="eastAsia" w:ascii="仿宋_GB2312" w:eastAsia="仿宋_GB2312" w:hAnsiTheme="minorEastAsia" w:cstheme="minorEastAsia"/>
          <w:color w:val="auto"/>
          <w:sz w:val="32"/>
          <w:szCs w:val="32"/>
        </w:rPr>
        <w:t>上级补助收入：指事业单位从主管部门和上级单位取得的非财政补助收入。</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（三）</w:t>
      </w:r>
      <w:r>
        <w:rPr>
          <w:rFonts w:hint="eastAsia" w:ascii="仿宋_GB2312" w:eastAsia="仿宋_GB2312" w:hAnsiTheme="minorEastAsia" w:cstheme="minorEastAsia"/>
          <w:color w:val="auto"/>
          <w:sz w:val="32"/>
          <w:szCs w:val="32"/>
        </w:rPr>
        <w:t xml:space="preserve">事业收入：指事业单位开展专业业务活动及其辅助活动取得的收入；事业单位收到的财政专户实际核拨的教育收费等资金在此反映。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（四）</w:t>
      </w:r>
      <w:r>
        <w:rPr>
          <w:rFonts w:hint="eastAsia" w:ascii="仿宋_GB2312" w:eastAsia="仿宋_GB2312" w:hAnsiTheme="minorEastAsia" w:cstheme="minorEastAsia"/>
          <w:color w:val="auto"/>
          <w:sz w:val="32"/>
          <w:szCs w:val="32"/>
        </w:rPr>
        <w:t>经营收入：指事业单位在专业业务活动及其辅助活动之外开展非独立核算经营活动取得的收入。</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（五）</w:t>
      </w:r>
      <w:r>
        <w:rPr>
          <w:rFonts w:hint="eastAsia" w:ascii="仿宋_GB2312" w:eastAsia="仿宋_GB2312" w:hAnsiTheme="minorEastAsia" w:cstheme="minorEastAsia"/>
          <w:color w:val="auto"/>
          <w:sz w:val="32"/>
          <w:szCs w:val="32"/>
        </w:rPr>
        <w:t>附属单位缴款：指事业单位附属独立核算单位按照有关规定上缴的收入。</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（六）</w:t>
      </w:r>
      <w:r>
        <w:rPr>
          <w:rFonts w:hint="eastAsia" w:ascii="仿宋_GB2312" w:eastAsia="仿宋_GB2312" w:hAnsiTheme="minorEastAsia" w:cstheme="minorEastAsia"/>
          <w:color w:val="auto"/>
          <w:sz w:val="32"/>
          <w:szCs w:val="32"/>
        </w:rPr>
        <w:t xml:space="preserve">其他收入：指单位取得的除上述“财政拨款收入”、“事业收入”、“经营收入”、“附属单位缴款”等以外的各项收入。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（七）</w:t>
      </w:r>
      <w:r>
        <w:rPr>
          <w:rFonts w:hint="eastAsia" w:ascii="仿宋_GB2312" w:eastAsia="仿宋_GB2312" w:hAnsiTheme="minorEastAsia" w:cstheme="minorEastAsia"/>
          <w:color w:val="auto"/>
          <w:sz w:val="32"/>
          <w:szCs w:val="32"/>
        </w:rPr>
        <w:t xml:space="preserve">用事业基金弥补收支差额：指事业单位用事业基金弥补当年收支差额的数额。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（八）</w:t>
      </w:r>
      <w:r>
        <w:rPr>
          <w:rFonts w:hint="eastAsia" w:ascii="仿宋_GB2312" w:eastAsia="仿宋_GB2312" w:hAnsiTheme="minorEastAsia" w:cstheme="minorEastAsia"/>
          <w:color w:val="auto"/>
          <w:sz w:val="32"/>
          <w:szCs w:val="32"/>
        </w:rPr>
        <w:t xml:space="preserve">年初结转和结余：指单位上年结转本年使用的基本支出结转、项目支出结转和结余和经营结余。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（九）</w:t>
      </w:r>
      <w:r>
        <w:rPr>
          <w:rFonts w:hint="eastAsia" w:ascii="仿宋_GB2312" w:eastAsia="仿宋_GB2312" w:hAnsiTheme="minorEastAsia" w:cstheme="minorEastAsia"/>
          <w:color w:val="auto"/>
          <w:sz w:val="32"/>
          <w:szCs w:val="32"/>
        </w:rPr>
        <w:t xml:space="preserve">结余分配：指事业单位按规定对非财政补助结余资金提取的职工福利基金、事业基金和缴纳的所得税，以及减少单位按规定应缴回的基本建设竣工项目结余资金。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（十）</w:t>
      </w:r>
      <w:r>
        <w:rPr>
          <w:rFonts w:hint="eastAsia" w:ascii="仿宋_GB2312" w:eastAsia="仿宋_GB2312" w:hAnsiTheme="minorEastAsia" w:cstheme="minorEastAsia"/>
          <w:color w:val="auto"/>
          <w:sz w:val="32"/>
          <w:szCs w:val="32"/>
        </w:rPr>
        <w:t>年末结转和结余资金：指单位结转下年的基本支出结转、项目支出结转和结余和经营结余。</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十一</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 xml:space="preserve">基本支出：指为保障机构正常运转、完成日常工作任务而发生的人员支出和公用支出。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十二</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 xml:space="preserve">项目支出：指在基本支出之外为完成特定的行政任务或事业发展目标所发生的支出。 </w:t>
      </w:r>
    </w:p>
    <w:p>
      <w:pPr>
        <w:ind w:firstLine="640" w:firstLineChars="200"/>
        <w:rPr>
          <w:rFonts w:hint="eastAsia"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十三</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上缴上级支出：指事业单位按照财政部门和主管部门的规定上缴上级单位的支出。</w:t>
      </w:r>
    </w:p>
    <w:p>
      <w:pPr>
        <w:ind w:firstLine="640" w:firstLineChars="200"/>
        <w:rPr>
          <w:rFonts w:hint="eastAsia"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十四</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经营支出：指事业单位在专业业务活动及其辅助活动之外开展非独立核算经营活动发生的支出。</w:t>
      </w:r>
    </w:p>
    <w:p>
      <w:pPr>
        <w:ind w:firstLine="640" w:firstLineChars="200"/>
        <w:rPr>
          <w:rFonts w:hint="eastAsia"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十五</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对附属单位补助支出：指事业单位用财政补助收入之外的收入对附属单位补助发生的支出。</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十六</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 xml:space="preserve">“三公”经费：指各部门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十七</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机关运行经费：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机关运行经费”暂指一般公共预算安排的基本支出中的“商品和服务支出”经费。</w:t>
      </w:r>
    </w:p>
    <w:p>
      <w:pPr>
        <w:ind w:firstLine="640" w:firstLineChars="200"/>
        <w:rPr>
          <w:rFonts w:hint="eastAsia" w:ascii="楷体" w:hAnsi="楷体" w:eastAsia="楷体" w:cstheme="minorEastAsia"/>
          <w:b w:val="0"/>
          <w:bCs/>
          <w:color w:val="auto"/>
          <w:sz w:val="32"/>
          <w:szCs w:val="32"/>
          <w:lang w:val="en-US" w:eastAsia="zh-CN"/>
        </w:rPr>
      </w:pPr>
      <w:r>
        <w:rPr>
          <w:rFonts w:hint="eastAsia" w:ascii="楷体" w:hAnsi="楷体" w:eastAsia="楷体" w:cstheme="minorEastAsia"/>
          <w:b w:val="0"/>
          <w:bCs/>
          <w:color w:val="auto"/>
          <w:sz w:val="32"/>
          <w:szCs w:val="32"/>
          <w:lang w:eastAsia="zh-CN"/>
        </w:rPr>
        <w:t>七、国有</w:t>
      </w:r>
      <w:r>
        <w:rPr>
          <w:rFonts w:hint="eastAsia" w:ascii="楷体" w:hAnsi="楷体" w:eastAsia="楷体" w:cstheme="minorEastAsia"/>
          <w:b w:val="0"/>
          <w:bCs/>
          <w:color w:val="auto"/>
          <w:sz w:val="32"/>
          <w:szCs w:val="32"/>
          <w:lang w:val="en-US" w:eastAsia="zh-CN"/>
        </w:rPr>
        <w:t>资产占用情况说明</w:t>
      </w:r>
    </w:p>
    <w:p>
      <w:pPr>
        <w:ind w:firstLine="540" w:firstLineChars="200"/>
        <w:rPr>
          <w:color w:val="auto"/>
        </w:rPr>
      </w:pPr>
      <w:r>
        <w:rPr>
          <w:rFonts w:hint="eastAsia"/>
          <w:color w:val="auto"/>
          <w:sz w:val="27"/>
          <w:szCs w:val="27"/>
        </w:rPr>
        <w:t>截至2019年12月31日，我单位资产总额357.88万元，较上年增长-55.21%。负债总额36.24万元,较上年增长-15.79%。净资产321.64万元,较上年增长-57.46%。</w:t>
      </w:r>
    </w:p>
    <w:p>
      <w:pPr>
        <w:pStyle w:val="4"/>
        <w:ind w:firstLine="540"/>
        <w:rPr>
          <w:color w:val="auto"/>
        </w:rPr>
      </w:pPr>
      <w:r>
        <w:rPr>
          <w:rStyle w:val="7"/>
          <w:rFonts w:hint="eastAsia"/>
          <w:color w:val="auto"/>
          <w:sz w:val="27"/>
          <w:szCs w:val="27"/>
        </w:rPr>
        <w:t>1.资产分布情况</w:t>
      </w:r>
    </w:p>
    <w:p>
      <w:pPr>
        <w:pStyle w:val="4"/>
        <w:ind w:firstLine="540"/>
        <w:rPr>
          <w:color w:val="auto"/>
        </w:rPr>
      </w:pPr>
      <w:r>
        <w:rPr>
          <w:rFonts w:hint="eastAsia"/>
          <w:color w:val="auto"/>
          <w:sz w:val="27"/>
          <w:szCs w:val="27"/>
        </w:rPr>
        <w:t>我单位行政单位国有资产0万元，占0.00%；事业单位国有资产357.88万元，占100.00%，其中执行民间非营利组织会计制度的社会团体和其他国有资产0万元，占0.00%。</w:t>
      </w:r>
    </w:p>
    <w:p>
      <w:pPr>
        <w:pStyle w:val="4"/>
        <w:ind w:firstLine="540"/>
        <w:rPr>
          <w:color w:val="auto"/>
        </w:rPr>
      </w:pPr>
      <w:r>
        <w:rPr>
          <w:rStyle w:val="7"/>
          <w:rFonts w:hint="eastAsia"/>
          <w:color w:val="auto"/>
          <w:sz w:val="27"/>
          <w:szCs w:val="27"/>
        </w:rPr>
        <w:t>2.资产构成情况</w:t>
      </w:r>
    </w:p>
    <w:p>
      <w:pPr>
        <w:pStyle w:val="4"/>
        <w:spacing w:line="360" w:lineRule="auto"/>
        <w:ind w:firstLine="540"/>
        <w:rPr>
          <w:color w:val="auto"/>
        </w:rPr>
      </w:pPr>
      <w:r>
        <w:rPr>
          <w:rFonts w:hint="eastAsia"/>
          <w:color w:val="auto"/>
          <w:sz w:val="27"/>
          <w:szCs w:val="27"/>
        </w:rPr>
        <w:t>流动资产32.14万元，较上年增长-25.33%，占资产总额8.98%；固定资产325.43万元，较上年增长-56.96%，占资产总额90.93%；在建工程0万元，较上年增长%，占资产总额0.00%；长期投资0万元，占资产总额0.00%；无形资产0.32万元，较上年增长%，占资产总额0.09%；公共基础设施等行政事业性国有资产0万元，占资产总额0.00%。</w:t>
      </w:r>
    </w:p>
    <w:p>
      <w:pPr>
        <w:pStyle w:val="4"/>
        <w:ind w:firstLine="540"/>
        <w:rPr>
          <w:color w:val="auto"/>
        </w:rPr>
      </w:pPr>
      <w:r>
        <w:rPr>
          <w:rStyle w:val="7"/>
          <w:rFonts w:hint="eastAsia"/>
          <w:color w:val="auto"/>
          <w:sz w:val="27"/>
          <w:szCs w:val="27"/>
        </w:rPr>
        <w:t>3.固定资产构成情况</w:t>
      </w:r>
    </w:p>
    <w:p>
      <w:pPr>
        <w:pStyle w:val="4"/>
        <w:ind w:firstLine="540"/>
        <w:rPr>
          <w:color w:val="auto"/>
        </w:rPr>
      </w:pPr>
      <w:r>
        <w:rPr>
          <w:rFonts w:hint="eastAsia"/>
          <w:color w:val="auto"/>
          <w:sz w:val="27"/>
          <w:szCs w:val="27"/>
        </w:rPr>
        <w:t>土地、房屋及构筑物277.29万元，占固定资产的85.21%（其中，房屋269.36万元，占固定资产的82.77%）；通用设备23.49万元，占7.22%（其中，车辆0万元，占0.00%，单价50万（含）以上（不含车辆）设备0万元，占0.00%）；专用设备10.61万元，占3.26%（单价100万（含）以上设备0万元，占0.00%）；文物和陈列品0万元，占0.00%；图书档案1.69万元，占0.52%；家具、用具、装具及动植物12.35万元，占3.79%。</w:t>
      </w:r>
    </w:p>
    <w:p>
      <w:pPr>
        <w:ind w:firstLine="640" w:firstLineChars="200"/>
        <w:rPr>
          <w:rFonts w:hint="eastAsia" w:ascii="楷体" w:hAnsi="楷体" w:eastAsia="楷体" w:cstheme="minorEastAsia"/>
          <w:b w:val="0"/>
          <w:bCs/>
          <w:color w:val="auto"/>
          <w:sz w:val="32"/>
          <w:szCs w:val="32"/>
          <w:lang w:val="en-US" w:eastAsia="zh-CN"/>
        </w:rPr>
      </w:pPr>
    </w:p>
    <w:p>
      <w:pPr>
        <w:ind w:firstLine="640" w:firstLineChars="200"/>
        <w:rPr>
          <w:rFonts w:hint="eastAsia" w:ascii="楷体" w:hAnsi="楷体" w:eastAsia="楷体" w:cstheme="minorEastAsia"/>
          <w:b w:val="0"/>
          <w:bCs/>
          <w:color w:val="auto"/>
          <w:sz w:val="32"/>
          <w:szCs w:val="32"/>
          <w:lang w:val="en-US" w:eastAsia="zh-CN"/>
        </w:rPr>
      </w:pPr>
      <w:r>
        <w:rPr>
          <w:rFonts w:hint="eastAsia" w:ascii="楷体" w:hAnsi="楷体" w:eastAsia="楷体" w:cstheme="minorEastAsia"/>
          <w:b w:val="0"/>
          <w:bCs/>
          <w:color w:val="auto"/>
          <w:sz w:val="32"/>
          <w:szCs w:val="32"/>
          <w:lang w:val="en-US" w:eastAsia="zh-CN"/>
        </w:rPr>
        <w:t>八、重点项目预算的绩效目标等预算绩效情况说明</w:t>
      </w:r>
    </w:p>
    <w:p>
      <w:pPr>
        <w:ind w:firstLine="640" w:firstLineChars="200"/>
        <w:rPr>
          <w:rFonts w:hint="eastAsia" w:ascii="楷体" w:hAnsi="楷体" w:eastAsia="楷体" w:cstheme="minorEastAsia"/>
          <w:b w:val="0"/>
          <w:bCs/>
          <w:color w:val="auto"/>
          <w:sz w:val="32"/>
          <w:szCs w:val="32"/>
          <w:lang w:val="en-US" w:eastAsia="zh-CN"/>
        </w:rPr>
      </w:pPr>
      <w:r>
        <w:rPr>
          <w:rFonts w:hint="eastAsia" w:ascii="楷体" w:hAnsi="楷体" w:eastAsia="楷体" w:cstheme="minorEastAsia"/>
          <w:b w:val="0"/>
          <w:bCs/>
          <w:color w:val="auto"/>
          <w:sz w:val="32"/>
          <w:szCs w:val="32"/>
          <w:lang w:val="en-US" w:eastAsia="zh-CN"/>
        </w:rPr>
        <w:t>无重点项目预算的绩效目标等预算绩效情况说明。</w:t>
      </w:r>
    </w:p>
    <w:p>
      <w:pPr>
        <w:ind w:firstLine="640" w:firstLineChars="200"/>
        <w:rPr>
          <w:rFonts w:hint="default" w:ascii="楷体" w:hAnsi="楷体" w:eastAsia="楷体" w:cstheme="minorEastAsia"/>
          <w:b w:val="0"/>
          <w:bCs/>
          <w:color w:val="auto"/>
          <w:sz w:val="32"/>
          <w:szCs w:val="32"/>
          <w:lang w:val="en-US" w:eastAsia="zh-CN"/>
        </w:rPr>
      </w:pPr>
    </w:p>
    <w:p>
      <w:pPr>
        <w:ind w:firstLine="640" w:firstLineChars="200"/>
        <w:rPr>
          <w:rFonts w:hint="eastAsia" w:ascii="楷体" w:hAnsi="楷体" w:eastAsia="楷体" w:cstheme="minorEastAsia"/>
          <w:b w:val="0"/>
          <w:bCs/>
          <w:color w:val="auto"/>
          <w:sz w:val="32"/>
          <w:szCs w:val="32"/>
          <w:lang w:eastAsia="zh-CN"/>
        </w:rPr>
      </w:pPr>
      <w:r>
        <w:rPr>
          <w:rFonts w:hint="eastAsia" w:ascii="楷体" w:hAnsi="楷体" w:eastAsia="楷体" w:cstheme="minorEastAsia"/>
          <w:b w:val="0"/>
          <w:bCs/>
          <w:color w:val="auto"/>
          <w:sz w:val="32"/>
          <w:szCs w:val="32"/>
          <w:lang w:val="en-US" w:eastAsia="zh-CN"/>
        </w:rPr>
        <w:t>九、</w:t>
      </w:r>
      <w:r>
        <w:rPr>
          <w:rFonts w:hint="eastAsia" w:ascii="楷体" w:hAnsi="楷体" w:eastAsia="楷体" w:cstheme="minorEastAsia"/>
          <w:b w:val="0"/>
          <w:bCs/>
          <w:color w:val="auto"/>
          <w:sz w:val="32"/>
          <w:szCs w:val="32"/>
        </w:rPr>
        <w:t>一般公共预算“三公”经费支出</w:t>
      </w:r>
      <w:r>
        <w:rPr>
          <w:rFonts w:hint="eastAsia" w:ascii="楷体" w:hAnsi="楷体" w:eastAsia="楷体" w:cstheme="minorEastAsia"/>
          <w:b w:val="0"/>
          <w:bCs/>
          <w:color w:val="auto"/>
          <w:sz w:val="32"/>
          <w:szCs w:val="32"/>
          <w:lang w:eastAsia="zh-CN"/>
        </w:rPr>
        <w:t>增减变化原因等说明</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本部门20</w:t>
      </w:r>
      <w:r>
        <w:rPr>
          <w:rFonts w:hint="eastAsia" w:ascii="仿宋_GB2312" w:eastAsia="仿宋_GB2312" w:hAnsiTheme="minorEastAsia" w:cstheme="minorEastAsia"/>
          <w:color w:val="auto"/>
          <w:sz w:val="32"/>
          <w:szCs w:val="32"/>
          <w:lang w:val="en-US" w:eastAsia="zh-CN"/>
        </w:rPr>
        <w:t>20</w:t>
      </w:r>
      <w:r>
        <w:rPr>
          <w:rFonts w:hint="eastAsia" w:ascii="仿宋_GB2312" w:eastAsia="仿宋_GB2312" w:hAnsiTheme="minorEastAsia" w:cstheme="minorEastAsia"/>
          <w:color w:val="auto"/>
          <w:sz w:val="32"/>
          <w:szCs w:val="32"/>
        </w:rPr>
        <w:t>年度一般公共预算“三公”经费预算数为</w:t>
      </w:r>
      <w:r>
        <w:rPr>
          <w:rFonts w:hint="eastAsia" w:ascii="仿宋_GB2312" w:eastAsia="仿宋_GB2312" w:hAnsiTheme="minorEastAsia" w:cstheme="minorEastAsia"/>
          <w:color w:val="auto"/>
          <w:sz w:val="32"/>
          <w:szCs w:val="32"/>
          <w:lang w:val="en-US" w:eastAsia="zh-CN"/>
        </w:rPr>
        <w:t xml:space="preserve">0 </w:t>
      </w:r>
      <w:r>
        <w:rPr>
          <w:rFonts w:hint="eastAsia" w:ascii="仿宋_GB2312" w:eastAsia="仿宋_GB2312" w:hAnsiTheme="minorEastAsia" w:cstheme="minorEastAsia"/>
          <w:color w:val="auto"/>
          <w:sz w:val="32"/>
          <w:szCs w:val="32"/>
        </w:rPr>
        <w:t>万元</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较20</w:t>
      </w:r>
      <w:r>
        <w:rPr>
          <w:rFonts w:hint="eastAsia" w:ascii="仿宋_GB2312" w:eastAsia="仿宋_GB2312" w:hAnsiTheme="minorEastAsia" w:cstheme="minorEastAsia"/>
          <w:color w:val="auto"/>
          <w:sz w:val="32"/>
          <w:szCs w:val="32"/>
          <w:lang w:val="en-US" w:eastAsia="zh-CN"/>
        </w:rPr>
        <w:t>19</w:t>
      </w:r>
      <w:r>
        <w:rPr>
          <w:rFonts w:hint="eastAsia" w:ascii="仿宋_GB2312" w:eastAsia="仿宋_GB2312" w:hAnsiTheme="minorEastAsia" w:cstheme="minorEastAsia"/>
          <w:color w:val="auto"/>
          <w:sz w:val="32"/>
          <w:szCs w:val="32"/>
        </w:rPr>
        <w:t>年减少</w:t>
      </w:r>
      <w:r>
        <w:rPr>
          <w:rFonts w:hint="eastAsia" w:ascii="仿宋_GB2312" w:eastAsia="仿宋_GB2312" w:hAnsiTheme="minorEastAsia" w:cstheme="minorEastAsia"/>
          <w:color w:val="auto"/>
          <w:sz w:val="32"/>
          <w:szCs w:val="32"/>
          <w:lang w:val="en-US" w:eastAsia="zh-CN"/>
        </w:rPr>
        <w:t>0.2</w:t>
      </w:r>
      <w:r>
        <w:rPr>
          <w:rFonts w:hint="eastAsia" w:ascii="仿宋_GB2312" w:eastAsia="仿宋_GB2312" w:hAnsiTheme="minorEastAsia" w:cstheme="minorEastAsia"/>
          <w:color w:val="auto"/>
          <w:sz w:val="32"/>
          <w:szCs w:val="32"/>
        </w:rPr>
        <w:t>万元，下降</w:t>
      </w:r>
      <w:r>
        <w:rPr>
          <w:rFonts w:hint="eastAsia" w:ascii="仿宋_GB2312" w:eastAsia="仿宋_GB2312" w:hAnsiTheme="minorEastAsia" w:cstheme="minorEastAsia"/>
          <w:color w:val="auto"/>
          <w:sz w:val="32"/>
          <w:szCs w:val="32"/>
          <w:lang w:val="en-US" w:eastAsia="zh-CN"/>
        </w:rPr>
        <w:t xml:space="preserve">100 </w:t>
      </w:r>
      <w:r>
        <w:rPr>
          <w:rFonts w:hint="eastAsia" w:ascii="仿宋_GB2312" w:eastAsia="仿宋_GB2312" w:hAnsiTheme="minorEastAsia" w:cstheme="minorEastAsia"/>
          <w:color w:val="auto"/>
          <w:sz w:val="32"/>
          <w:szCs w:val="32"/>
        </w:rPr>
        <w:t>%，其中：</w:t>
      </w:r>
    </w:p>
    <w:p>
      <w:pPr>
        <w:numPr>
          <w:ilvl w:val="0"/>
          <w:numId w:val="2"/>
        </w:num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因公出国（境）支出年初预算数为0万元，</w:t>
      </w:r>
      <w:r>
        <w:rPr>
          <w:rFonts w:hint="eastAsia" w:ascii="仿宋_GB2312" w:eastAsia="仿宋_GB2312" w:hAnsiTheme="minorEastAsia" w:cstheme="minorEastAsia"/>
          <w:color w:val="auto"/>
          <w:sz w:val="32"/>
          <w:szCs w:val="32"/>
          <w:lang w:eastAsia="zh-CN"/>
        </w:rPr>
        <w:t>因公出国（境）团组数为</w:t>
      </w:r>
      <w:r>
        <w:rPr>
          <w:rFonts w:hint="eastAsia" w:ascii="仿宋_GB2312" w:eastAsia="仿宋_GB2312" w:hAnsiTheme="minorEastAsia" w:cstheme="minorEastAsia"/>
          <w:color w:val="auto"/>
          <w:sz w:val="32"/>
          <w:szCs w:val="32"/>
          <w:lang w:val="en-US" w:eastAsia="zh-CN"/>
        </w:rPr>
        <w:t>0，人数为0。</w:t>
      </w:r>
      <w:r>
        <w:rPr>
          <w:rFonts w:hint="eastAsia" w:ascii="仿宋_GB2312" w:eastAsia="仿宋_GB2312" w:hAnsiTheme="minorEastAsia" w:cstheme="minorEastAsia"/>
          <w:color w:val="auto"/>
          <w:sz w:val="32"/>
          <w:szCs w:val="32"/>
        </w:rPr>
        <w:t>较201</w:t>
      </w:r>
      <w:r>
        <w:rPr>
          <w:rFonts w:hint="eastAsia" w:ascii="仿宋_GB2312" w:eastAsia="仿宋_GB2312" w:hAnsiTheme="minorEastAsia" w:cstheme="minorEastAsia"/>
          <w:color w:val="auto"/>
          <w:sz w:val="32"/>
          <w:szCs w:val="32"/>
          <w:lang w:val="en-US" w:eastAsia="zh-CN"/>
        </w:rPr>
        <w:t>9</w:t>
      </w:r>
      <w:r>
        <w:rPr>
          <w:rFonts w:hint="eastAsia" w:ascii="仿宋_GB2312" w:eastAsia="仿宋_GB2312" w:hAnsiTheme="minorEastAsia" w:cstheme="minorEastAsia"/>
          <w:color w:val="auto"/>
          <w:sz w:val="32"/>
          <w:szCs w:val="32"/>
        </w:rPr>
        <w:t>年增加（减少）0万元，增长（下降）0%。</w:t>
      </w:r>
    </w:p>
    <w:p>
      <w:pPr>
        <w:rPr>
          <w:rFonts w:hint="default" w:ascii="仿宋_GB2312" w:eastAsia="仿宋_GB2312" w:hAnsiTheme="minorEastAsia" w:cstheme="minorEastAsia"/>
          <w:color w:val="auto"/>
          <w:sz w:val="32"/>
          <w:szCs w:val="32"/>
          <w:lang w:val="en-US" w:eastAsia="zh-CN"/>
        </w:rPr>
      </w:pPr>
      <w:r>
        <w:rPr>
          <w:rFonts w:hint="eastAsia" w:ascii="仿宋_GB2312" w:eastAsia="仿宋_GB2312" w:hAnsiTheme="minorEastAsia" w:cstheme="minorEastAsia"/>
          <w:color w:val="auto"/>
          <w:sz w:val="32"/>
          <w:szCs w:val="32"/>
        </w:rPr>
        <w:t>　　（二）公务接待费支出年初预算数为</w:t>
      </w:r>
      <w:r>
        <w:rPr>
          <w:rFonts w:hint="eastAsia" w:ascii="仿宋_GB2312" w:eastAsia="仿宋_GB2312" w:hAnsiTheme="minorEastAsia" w:cstheme="minorEastAsia"/>
          <w:color w:val="auto"/>
          <w:sz w:val="32"/>
          <w:szCs w:val="32"/>
          <w:lang w:val="en-US" w:eastAsia="zh-CN"/>
        </w:rPr>
        <w:t>0</w:t>
      </w:r>
      <w:r>
        <w:rPr>
          <w:rFonts w:hint="eastAsia" w:ascii="仿宋_GB2312" w:eastAsia="仿宋_GB2312" w:hAnsiTheme="minorEastAsia" w:cstheme="minorEastAsia"/>
          <w:color w:val="auto"/>
          <w:sz w:val="32"/>
          <w:szCs w:val="32"/>
        </w:rPr>
        <w:t>万元，较201</w:t>
      </w:r>
      <w:r>
        <w:rPr>
          <w:rFonts w:hint="eastAsia" w:ascii="仿宋_GB2312" w:eastAsia="仿宋_GB2312" w:hAnsiTheme="minorEastAsia" w:cstheme="minorEastAsia"/>
          <w:color w:val="auto"/>
          <w:sz w:val="32"/>
          <w:szCs w:val="32"/>
          <w:lang w:val="en-US" w:eastAsia="zh-CN"/>
        </w:rPr>
        <w:t>9</w:t>
      </w:r>
      <w:r>
        <w:rPr>
          <w:rFonts w:hint="eastAsia" w:ascii="仿宋_GB2312" w:eastAsia="仿宋_GB2312" w:hAnsiTheme="minorEastAsia" w:cstheme="minorEastAsia"/>
          <w:color w:val="auto"/>
          <w:sz w:val="32"/>
          <w:szCs w:val="32"/>
        </w:rPr>
        <w:t>年减少</w:t>
      </w:r>
      <w:r>
        <w:rPr>
          <w:rFonts w:hint="eastAsia" w:ascii="仿宋_GB2312" w:eastAsia="仿宋_GB2312" w:hAnsiTheme="minorEastAsia" w:cstheme="minorEastAsia"/>
          <w:color w:val="auto"/>
          <w:sz w:val="32"/>
          <w:szCs w:val="32"/>
          <w:lang w:val="en-US" w:eastAsia="zh-CN"/>
        </w:rPr>
        <w:t>0.2</w:t>
      </w:r>
      <w:r>
        <w:rPr>
          <w:rFonts w:hint="eastAsia" w:ascii="仿宋_GB2312" w:eastAsia="仿宋_GB2312" w:hAnsiTheme="minorEastAsia" w:cstheme="minorEastAsia"/>
          <w:color w:val="auto"/>
          <w:sz w:val="32"/>
          <w:szCs w:val="32"/>
        </w:rPr>
        <w:t>万元</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下降</w:t>
      </w:r>
      <w:r>
        <w:rPr>
          <w:rFonts w:hint="eastAsia" w:ascii="仿宋_GB2312" w:eastAsia="仿宋_GB2312" w:hAnsiTheme="minorEastAsia" w:cstheme="minorEastAsia"/>
          <w:color w:val="auto"/>
          <w:sz w:val="32"/>
          <w:szCs w:val="32"/>
          <w:lang w:val="en-US" w:eastAsia="zh-CN"/>
        </w:rPr>
        <w:t xml:space="preserve">100 </w:t>
      </w:r>
      <w:r>
        <w:rPr>
          <w:rFonts w:hint="eastAsia" w:ascii="仿宋_GB2312" w:eastAsia="仿宋_GB2312" w:hAnsiTheme="minorEastAsia" w:cstheme="minorEastAsia"/>
          <w:color w:val="auto"/>
          <w:sz w:val="32"/>
          <w:szCs w:val="32"/>
        </w:rPr>
        <w:t>%。主要原因是：专项活动减少。</w:t>
      </w:r>
      <w:r>
        <w:rPr>
          <w:rFonts w:hint="eastAsia" w:ascii="仿宋_GB2312" w:eastAsia="仿宋_GB2312" w:hAnsiTheme="minorEastAsia" w:cstheme="minorEastAsia"/>
          <w:color w:val="auto"/>
          <w:sz w:val="32"/>
          <w:szCs w:val="32"/>
          <w:lang w:eastAsia="zh-CN"/>
        </w:rPr>
        <w:t>本年度国内公务接待共</w:t>
      </w:r>
      <w:r>
        <w:rPr>
          <w:rFonts w:hint="eastAsia" w:ascii="仿宋_GB2312" w:eastAsia="仿宋_GB2312" w:hAnsiTheme="minorEastAsia" w:cstheme="minorEastAsia"/>
          <w:color w:val="auto"/>
          <w:sz w:val="32"/>
          <w:szCs w:val="32"/>
          <w:lang w:val="en-US" w:eastAsia="zh-CN"/>
        </w:rPr>
        <w:t>0批次，共0 人。</w:t>
      </w:r>
    </w:p>
    <w:p>
      <w:pPr>
        <w:ind w:firstLine="640" w:firstLineChars="200"/>
        <w:rPr>
          <w:rFonts w:hint="default" w:ascii="仿宋_GB2312" w:eastAsia="仿宋_GB2312" w:hAnsiTheme="minorEastAsia" w:cstheme="minorEastAsia"/>
          <w:color w:val="auto"/>
          <w:sz w:val="32"/>
          <w:szCs w:val="32"/>
          <w:lang w:val="en-US" w:eastAsia="zh-CN"/>
        </w:rPr>
      </w:pPr>
      <w:r>
        <w:rPr>
          <w:rFonts w:hint="eastAsia" w:ascii="仿宋_GB2312" w:eastAsia="仿宋_GB2312" w:hAnsiTheme="minorEastAsia" w:cstheme="minorEastAsia"/>
          <w:color w:val="auto"/>
          <w:sz w:val="32"/>
          <w:szCs w:val="32"/>
        </w:rPr>
        <w:t>（三）公务用车购置及运行维护费支出0万元，其中公务用车购置年初预算数为0万元，较201</w:t>
      </w:r>
      <w:r>
        <w:rPr>
          <w:rFonts w:hint="eastAsia" w:ascii="仿宋_GB2312" w:eastAsia="仿宋_GB2312" w:hAnsiTheme="minorEastAsia" w:cstheme="minorEastAsia"/>
          <w:color w:val="auto"/>
          <w:sz w:val="32"/>
          <w:szCs w:val="32"/>
          <w:lang w:val="en-US" w:eastAsia="zh-CN"/>
        </w:rPr>
        <w:t>9</w:t>
      </w:r>
      <w:r>
        <w:rPr>
          <w:rFonts w:hint="eastAsia" w:ascii="仿宋_GB2312" w:eastAsia="仿宋_GB2312" w:hAnsiTheme="minorEastAsia" w:cstheme="minorEastAsia"/>
          <w:color w:val="auto"/>
          <w:sz w:val="32"/>
          <w:szCs w:val="32"/>
        </w:rPr>
        <w:t>年增加（减少）0万元，增长（下降）0%；公务用车运行维护费支出年初预算数为0万元，较20</w:t>
      </w:r>
      <w:r>
        <w:rPr>
          <w:rFonts w:hint="eastAsia" w:ascii="仿宋_GB2312" w:eastAsia="仿宋_GB2312" w:hAnsiTheme="minorEastAsia" w:cstheme="minorEastAsia"/>
          <w:color w:val="auto"/>
          <w:sz w:val="32"/>
          <w:szCs w:val="32"/>
          <w:lang w:val="en-US" w:eastAsia="zh-CN"/>
        </w:rPr>
        <w:t>19</w:t>
      </w:r>
      <w:r>
        <w:rPr>
          <w:rFonts w:hint="eastAsia" w:ascii="仿宋_GB2312" w:eastAsia="仿宋_GB2312" w:hAnsiTheme="minorEastAsia" w:cstheme="minorEastAsia"/>
          <w:color w:val="auto"/>
          <w:sz w:val="32"/>
          <w:szCs w:val="32"/>
        </w:rPr>
        <w:t>年增加（减少）0万元，增长（下降）0%。</w:t>
      </w:r>
      <w:r>
        <w:rPr>
          <w:rFonts w:hint="eastAsia" w:ascii="仿宋_GB2312" w:eastAsia="仿宋_GB2312" w:hAnsiTheme="minorEastAsia" w:cstheme="minorEastAsia"/>
          <w:color w:val="auto"/>
          <w:sz w:val="32"/>
          <w:szCs w:val="32"/>
          <w:lang w:eastAsia="zh-CN"/>
        </w:rPr>
        <w:t>本年度公务用车购置数</w:t>
      </w:r>
      <w:r>
        <w:rPr>
          <w:rFonts w:hint="eastAsia" w:ascii="仿宋_GB2312" w:eastAsia="仿宋_GB2312" w:hAnsiTheme="minorEastAsia" w:cstheme="minorEastAsia"/>
          <w:color w:val="auto"/>
          <w:sz w:val="32"/>
          <w:szCs w:val="32"/>
          <w:lang w:val="en-US" w:eastAsia="zh-CN"/>
        </w:rPr>
        <w:t>0辆，公务用车保有量0辆。</w:t>
      </w:r>
    </w:p>
    <w:p>
      <w:pPr>
        <w:ind w:firstLine="640" w:firstLineChars="200"/>
        <w:rPr>
          <w:rFonts w:hint="eastAsia" w:ascii="楷体" w:hAnsi="楷体" w:eastAsia="楷体" w:cs="楷体"/>
          <w:color w:val="auto"/>
          <w:sz w:val="32"/>
          <w:szCs w:val="32"/>
        </w:rPr>
      </w:pPr>
      <w:r>
        <w:rPr>
          <w:rFonts w:hint="eastAsia" w:ascii="楷体" w:hAnsi="楷体" w:eastAsia="楷体" w:cs="楷体"/>
          <w:color w:val="auto"/>
          <w:sz w:val="32"/>
          <w:szCs w:val="32"/>
        </w:rPr>
        <w:t>十、政府性基金预算支出预算情况说明</w:t>
      </w:r>
    </w:p>
    <w:p>
      <w:pPr>
        <w:ind w:firstLine="640" w:firstLineChars="200"/>
        <w:rPr>
          <w:rFonts w:asciiTheme="minorEastAsia" w:hAnsiTheme="minorEastAsia" w:cstheme="minorEastAsia"/>
          <w:color w:val="auto"/>
          <w:sz w:val="32"/>
          <w:szCs w:val="32"/>
        </w:rPr>
      </w:pPr>
      <w:r>
        <w:rPr>
          <w:rFonts w:hint="eastAsia" w:ascii="仿宋_GB2312" w:eastAsia="仿宋_GB2312" w:hAnsiTheme="minorEastAsia" w:cstheme="minorEastAsia"/>
          <w:color w:val="auto"/>
          <w:sz w:val="32"/>
          <w:szCs w:val="32"/>
          <w:lang w:val="en-US" w:eastAsia="zh-CN"/>
        </w:rPr>
        <w:t>本单位</w:t>
      </w:r>
      <w:r>
        <w:rPr>
          <w:rFonts w:hint="eastAsia" w:ascii="仿宋_GB2312" w:eastAsia="仿宋_GB2312" w:hAnsiTheme="minorEastAsia" w:cstheme="minorEastAsia"/>
          <w:color w:val="auto"/>
          <w:sz w:val="32"/>
          <w:szCs w:val="32"/>
        </w:rPr>
        <w:t>20</w:t>
      </w:r>
      <w:r>
        <w:rPr>
          <w:rFonts w:hint="eastAsia" w:ascii="仿宋_GB2312" w:eastAsia="仿宋_GB2312" w:hAnsiTheme="minorEastAsia" w:cstheme="minorEastAsia"/>
          <w:color w:val="auto"/>
          <w:sz w:val="32"/>
          <w:szCs w:val="32"/>
          <w:lang w:val="en-US" w:eastAsia="zh-CN"/>
        </w:rPr>
        <w:t>19</w:t>
      </w:r>
      <w:r>
        <w:rPr>
          <w:rFonts w:hint="eastAsia" w:ascii="仿宋_GB2312" w:eastAsia="仿宋_GB2312" w:hAnsiTheme="minorEastAsia" w:cstheme="minorEastAsia"/>
          <w:color w:val="auto"/>
          <w:sz w:val="32"/>
          <w:szCs w:val="32"/>
        </w:rPr>
        <w:t>年</w:t>
      </w:r>
      <w:r>
        <w:rPr>
          <w:rFonts w:hint="eastAsia" w:ascii="仿宋_GB2312" w:eastAsia="仿宋_GB2312" w:hAnsiTheme="minorEastAsia" w:cstheme="minorEastAsia"/>
          <w:color w:val="auto"/>
          <w:sz w:val="32"/>
          <w:szCs w:val="32"/>
          <w:lang w:eastAsia="zh-CN"/>
        </w:rPr>
        <w:t>无</w:t>
      </w:r>
      <w:r>
        <w:rPr>
          <w:rFonts w:hint="eastAsia" w:ascii="仿宋_GB2312" w:eastAsia="仿宋_GB2312" w:hAnsiTheme="minorEastAsia" w:cstheme="minorEastAsia"/>
          <w:color w:val="auto"/>
          <w:sz w:val="32"/>
          <w:szCs w:val="32"/>
        </w:rPr>
        <w:t>政府性基金支出预算</w:t>
      </w:r>
      <w:r>
        <w:rPr>
          <w:rFonts w:hint="eastAsia" w:ascii="仿宋_GB2312" w:eastAsia="仿宋_GB2312" w:hAnsiTheme="minorEastAsia" w:cstheme="minorEastAsia"/>
          <w:color w:val="auto"/>
          <w:sz w:val="32"/>
          <w:szCs w:val="32"/>
          <w:lang w:eastAsia="zh-CN"/>
        </w:rPr>
        <w:t>故，无此项说明</w:t>
      </w:r>
      <w:r>
        <w:rPr>
          <w:rFonts w:hint="eastAsia" w:ascii="仿宋_GB2312" w:eastAsia="仿宋_GB2312" w:hAnsiTheme="minorEastAsia" w:cstheme="minorEastAsia"/>
          <w:color w:val="auto"/>
          <w:sz w:val="32"/>
          <w:szCs w:val="32"/>
        </w:rPr>
        <w:t>。</w:t>
      </w:r>
    </w:p>
    <w:p>
      <w:pPr>
        <w:ind w:firstLine="640" w:firstLineChars="200"/>
        <w:rPr>
          <w:rFonts w:asciiTheme="minorEastAsia" w:hAnsiTheme="minorEastAsia" w:cstheme="minorEastAsia"/>
          <w:color w:val="auto"/>
          <w:sz w:val="32"/>
          <w:szCs w:val="32"/>
        </w:rPr>
      </w:pPr>
    </w:p>
    <w:p>
      <w:pPr>
        <w:ind w:firstLine="640" w:firstLineChars="200"/>
        <w:rPr>
          <w:rFonts w:asciiTheme="minorEastAsia" w:hAnsiTheme="minorEastAsia" w:cstheme="minorEastAsia"/>
          <w:color w:val="auto"/>
          <w:sz w:val="32"/>
          <w:szCs w:val="32"/>
        </w:rPr>
      </w:pPr>
    </w:p>
    <w:p>
      <w:pPr>
        <w:ind w:firstLine="640" w:firstLineChars="200"/>
        <w:rPr>
          <w:rFonts w:asciiTheme="minorEastAsia" w:hAnsiTheme="minorEastAsia" w:cstheme="minorEastAsia"/>
          <w:color w:val="auto"/>
          <w:sz w:val="32"/>
          <w:szCs w:val="32"/>
        </w:rPr>
      </w:pPr>
    </w:p>
    <w:p>
      <w:pPr>
        <w:ind w:firstLine="640" w:firstLineChars="200"/>
        <w:rPr>
          <w:rFonts w:asciiTheme="minorEastAsia" w:hAnsiTheme="minorEastAsia" w:cstheme="minorEastAsia"/>
          <w:color w:val="auto"/>
          <w:sz w:val="32"/>
          <w:szCs w:val="32"/>
        </w:rPr>
      </w:pPr>
    </w:p>
    <w:sectPr>
      <w:pgSz w:w="11906" w:h="16838"/>
      <w:pgMar w:top="1440" w:right="1800" w:bottom="1440" w:left="1800" w:header="851" w:footer="992" w:gutter="0"/>
      <w:pgNumType w:fmt="upperRoman"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9C9F8E9"/>
    <w:multiLevelType w:val="singleLevel"/>
    <w:tmpl w:val="C9C9F8E9"/>
    <w:lvl w:ilvl="0" w:tentative="0">
      <w:start w:val="1"/>
      <w:numFmt w:val="chineseCounting"/>
      <w:suff w:val="nothing"/>
      <w:lvlText w:val="（%1）"/>
      <w:lvlJc w:val="left"/>
      <w:rPr>
        <w:rFonts w:hint="eastAsia"/>
      </w:rPr>
    </w:lvl>
  </w:abstractNum>
  <w:abstractNum w:abstractNumId="1">
    <w:nsid w:val="FF867C84"/>
    <w:multiLevelType w:val="singleLevel"/>
    <w:tmpl w:val="FF867C84"/>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8E87EB6"/>
    <w:rsid w:val="0001019D"/>
    <w:rsid w:val="0011026C"/>
    <w:rsid w:val="00121209"/>
    <w:rsid w:val="001330DE"/>
    <w:rsid w:val="001C0185"/>
    <w:rsid w:val="002A78F3"/>
    <w:rsid w:val="002B74C9"/>
    <w:rsid w:val="003343CB"/>
    <w:rsid w:val="00356142"/>
    <w:rsid w:val="00481790"/>
    <w:rsid w:val="005F2480"/>
    <w:rsid w:val="00643BE9"/>
    <w:rsid w:val="00696E76"/>
    <w:rsid w:val="00751A1A"/>
    <w:rsid w:val="00760ADC"/>
    <w:rsid w:val="007634B0"/>
    <w:rsid w:val="00835152"/>
    <w:rsid w:val="008524E1"/>
    <w:rsid w:val="008934C9"/>
    <w:rsid w:val="008C542A"/>
    <w:rsid w:val="008D5CA9"/>
    <w:rsid w:val="009436C0"/>
    <w:rsid w:val="009B6471"/>
    <w:rsid w:val="00A61D97"/>
    <w:rsid w:val="00B84099"/>
    <w:rsid w:val="00BD7E57"/>
    <w:rsid w:val="00C91007"/>
    <w:rsid w:val="00CC30DB"/>
    <w:rsid w:val="00CF14FA"/>
    <w:rsid w:val="00D25442"/>
    <w:rsid w:val="00E74F60"/>
    <w:rsid w:val="014A06B6"/>
    <w:rsid w:val="01742A72"/>
    <w:rsid w:val="01DA336E"/>
    <w:rsid w:val="05E42E29"/>
    <w:rsid w:val="061E09E3"/>
    <w:rsid w:val="06A43BA7"/>
    <w:rsid w:val="087A6196"/>
    <w:rsid w:val="097D5216"/>
    <w:rsid w:val="0C5A5250"/>
    <w:rsid w:val="0C64513E"/>
    <w:rsid w:val="0CE156E6"/>
    <w:rsid w:val="0DE649EC"/>
    <w:rsid w:val="0EE25EB1"/>
    <w:rsid w:val="10CB3E8D"/>
    <w:rsid w:val="11F35FF2"/>
    <w:rsid w:val="154C1222"/>
    <w:rsid w:val="179A58B8"/>
    <w:rsid w:val="1B4A6025"/>
    <w:rsid w:val="1D273FD6"/>
    <w:rsid w:val="1DF453AF"/>
    <w:rsid w:val="1E107510"/>
    <w:rsid w:val="1E643EFE"/>
    <w:rsid w:val="209E0EC3"/>
    <w:rsid w:val="22140CC1"/>
    <w:rsid w:val="24D63713"/>
    <w:rsid w:val="2A937DAC"/>
    <w:rsid w:val="2DB60033"/>
    <w:rsid w:val="2F754CA8"/>
    <w:rsid w:val="2FB928F6"/>
    <w:rsid w:val="341824CB"/>
    <w:rsid w:val="343F3937"/>
    <w:rsid w:val="34D53928"/>
    <w:rsid w:val="36870474"/>
    <w:rsid w:val="37015ED3"/>
    <w:rsid w:val="39E01B38"/>
    <w:rsid w:val="3F5C42DA"/>
    <w:rsid w:val="43E475B8"/>
    <w:rsid w:val="458B37F5"/>
    <w:rsid w:val="467D2DBE"/>
    <w:rsid w:val="46E06BD8"/>
    <w:rsid w:val="48832669"/>
    <w:rsid w:val="48E87EB6"/>
    <w:rsid w:val="4A4F3891"/>
    <w:rsid w:val="4AFA4BB2"/>
    <w:rsid w:val="4D9B3CEE"/>
    <w:rsid w:val="4EBA5260"/>
    <w:rsid w:val="522F50B0"/>
    <w:rsid w:val="52567629"/>
    <w:rsid w:val="582B68F4"/>
    <w:rsid w:val="5D083F24"/>
    <w:rsid w:val="5D306324"/>
    <w:rsid w:val="5E0B45F3"/>
    <w:rsid w:val="60860A87"/>
    <w:rsid w:val="60B46440"/>
    <w:rsid w:val="61C6166E"/>
    <w:rsid w:val="635C762A"/>
    <w:rsid w:val="6FD93AE0"/>
    <w:rsid w:val="71715484"/>
    <w:rsid w:val="71FC58C7"/>
    <w:rsid w:val="7249546B"/>
    <w:rsid w:val="729F0AAD"/>
    <w:rsid w:val="740A2243"/>
    <w:rsid w:val="75F45C0F"/>
    <w:rsid w:val="7C7014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pPr>
      <w:keepNext w:val="0"/>
      <w:keepLines w:val="0"/>
      <w:widowControl/>
      <w:suppressLineNumbers w:val="0"/>
      <w:spacing w:before="0" w:beforeAutospacing="0" w:after="0" w:afterAutospacing="0"/>
      <w:ind w:left="0" w:right="0"/>
    </w:pPr>
    <w:rPr>
      <w:rFonts w:ascii="Calibri" w:hAnsi="Calibri" w:eastAsia="宋体" w:cs="Times New Roman"/>
      <w:kern w:val="2"/>
      <w:sz w:val="21"/>
      <w:szCs w:val="22"/>
    </w:rPr>
    <w:tblPr>
      <w:tblCellMar>
        <w:top w:w="0" w:type="dxa"/>
        <w:left w:w="108" w:type="dxa"/>
        <w:bottom w:w="0" w:type="dxa"/>
        <w:right w:w="108" w:type="dxa"/>
      </w:tblCellMar>
    </w:tblPr>
  </w:style>
  <w:style w:type="paragraph" w:styleId="2">
    <w:name w:val="footer"/>
    <w:basedOn w:val="1"/>
    <w:link w:val="9"/>
    <w:qFormat/>
    <w:uiPriority w:val="99"/>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Calibri" w:hAnsi="Calibri" w:eastAsia="宋体" w:cs="Times New Roman"/>
      <w:kern w:val="0"/>
      <w:sz w:val="24"/>
      <w:szCs w:val="20"/>
    </w:rPr>
  </w:style>
  <w:style w:type="character" w:styleId="7">
    <w:name w:val="Strong"/>
    <w:basedOn w:val="6"/>
    <w:qFormat/>
    <w:uiPriority w:val="0"/>
    <w:rPr>
      <w:b/>
    </w:rPr>
  </w:style>
  <w:style w:type="character" w:customStyle="1" w:styleId="8">
    <w:name w:val="页眉 字符"/>
    <w:basedOn w:val="6"/>
    <w:link w:val="3"/>
    <w:qFormat/>
    <w:uiPriority w:val="0"/>
    <w:rPr>
      <w:rFonts w:asciiTheme="minorHAnsi" w:hAnsiTheme="minorHAnsi" w:eastAsiaTheme="minorEastAsia" w:cstheme="minorBidi"/>
      <w:kern w:val="2"/>
      <w:sz w:val="18"/>
      <w:szCs w:val="18"/>
    </w:rPr>
  </w:style>
  <w:style w:type="character" w:customStyle="1" w:styleId="9">
    <w:name w:val="页脚 字符"/>
    <w:basedOn w:val="6"/>
    <w:link w:val="2"/>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65FEA0-24F4-4537-AEB8-CE9BAE222016}">
  <ds:schemaRefs/>
</ds:datastoreItem>
</file>

<file path=docProps/app.xml><?xml version="1.0" encoding="utf-8"?>
<Properties xmlns="http://schemas.openxmlformats.org/officeDocument/2006/extended-properties" xmlns:vt="http://schemas.openxmlformats.org/officeDocument/2006/docPropsVTypes">
  <Template>Normal.dotm</Template>
  <Pages>11</Pages>
  <Words>579</Words>
  <Characters>3306</Characters>
  <Lines>27</Lines>
  <Paragraphs>7</Paragraphs>
  <TotalTime>4</TotalTime>
  <ScaleCrop>false</ScaleCrop>
  <LinksUpToDate>false</LinksUpToDate>
  <CharactersWithSpaces>3878</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2021-05-21T02:08:00Z</dcterms:created>
  <dc:creator>亚亚</dc:creator>
  <cp:lastModifiedBy>Administrator</cp:lastModifiedBy>
  <cp:lastPrinted>2019-09-11T06:01:00Z</cp:lastPrinted>
  <dcterms:modified xsi:type="dcterms:W3CDTF">2021-06-05T01:17:38Z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F8AC168E0CDC4D6BBB411B7F957A1AF8</vt:lpwstr>
  </property>
</Properties>
</file>