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ascii="黑体" w:hAnsi="黑体" w:eastAsia="黑体" w:cstheme="minorEastAsia"/>
          <w:sz w:val="44"/>
          <w:szCs w:val="44"/>
        </w:rPr>
      </w:pPr>
      <w:r>
        <w:rPr>
          <w:rFonts w:hint="eastAsia" w:ascii="黑体" w:hAnsi="黑体" w:eastAsia="黑体" w:cstheme="minorEastAsia"/>
          <w:sz w:val="44"/>
          <w:szCs w:val="44"/>
          <w:lang w:eastAsia="zh-CN"/>
        </w:rPr>
        <w:t>襄垣</w:t>
      </w:r>
      <w:r>
        <w:rPr>
          <w:rFonts w:hint="eastAsia" w:ascii="黑体" w:hAnsi="黑体" w:eastAsia="黑体" w:cstheme="minorEastAsia"/>
          <w:sz w:val="44"/>
          <w:szCs w:val="44"/>
        </w:rPr>
        <w:t>县</w:t>
      </w:r>
      <w:r>
        <w:rPr>
          <w:rFonts w:hint="eastAsia" w:ascii="黑体" w:hAnsi="黑体" w:eastAsia="黑体" w:cstheme="minorEastAsia"/>
          <w:sz w:val="44"/>
          <w:szCs w:val="44"/>
          <w:lang w:eastAsia="zh-CN"/>
        </w:rPr>
        <w:t>虒亭镇中心校</w:t>
      </w: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hint="eastAsia" w:ascii="楷体" w:hAnsi="楷体" w:eastAsia="楷体" w:cstheme="minorEastAsia"/>
          <w:b/>
          <w:bCs w:val="0"/>
          <w:color w:val="000000" w:themeColor="text1"/>
          <w:sz w:val="32"/>
          <w:szCs w:val="32"/>
          <w14:textFill>
            <w14:solidFill>
              <w14:schemeClr w14:val="tx1"/>
            </w14:solidFill>
          </w14:textFill>
        </w:rPr>
      </w:pPr>
      <w:r>
        <w:rPr>
          <w:rFonts w:hint="eastAsia" w:ascii="楷体" w:hAnsi="楷体" w:eastAsia="楷体" w:cstheme="minorEastAsia"/>
          <w:b/>
          <w:bCs w:val="0"/>
          <w:color w:val="000000" w:themeColor="text1"/>
          <w:sz w:val="32"/>
          <w:szCs w:val="32"/>
          <w14:textFill>
            <w14:solidFill>
              <w14:schemeClr w14:val="tx1"/>
            </w14:solidFill>
          </w14:textFill>
        </w:rPr>
        <w:t>一、部门主要职能</w:t>
      </w:r>
    </w:p>
    <w:p>
      <w:pPr>
        <w:ind w:firstLine="600" w:firstLineChars="200"/>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为全乡教育教学工作提供服务，九年义务教育、幼儿教育、成人教育（相关社会服务）</w:t>
      </w:r>
    </w:p>
    <w:p>
      <w:pPr>
        <w:ind w:firstLine="643" w:firstLineChars="200"/>
        <w:rPr>
          <w:rFonts w:ascii="楷体" w:hAnsi="楷体" w:eastAsia="楷体" w:cstheme="minorEastAsia"/>
          <w:b/>
          <w:bCs w:val="0"/>
          <w:color w:val="000000" w:themeColor="text1"/>
          <w:sz w:val="32"/>
          <w:szCs w:val="32"/>
          <w14:textFill>
            <w14:solidFill>
              <w14:schemeClr w14:val="tx1"/>
            </w14:solidFill>
          </w14:textFill>
        </w:rPr>
      </w:pPr>
      <w:r>
        <w:rPr>
          <w:rFonts w:hint="eastAsia" w:ascii="楷体" w:hAnsi="楷体" w:eastAsia="楷体" w:cstheme="minorEastAsia"/>
          <w:b/>
          <w:bCs w:val="0"/>
          <w:color w:val="000000" w:themeColor="text1"/>
          <w:sz w:val="32"/>
          <w:szCs w:val="32"/>
          <w14:textFill>
            <w14:solidFill>
              <w14:schemeClr w14:val="tx1"/>
            </w14:solidFill>
          </w14:textFill>
        </w:rPr>
        <w:t>二、部门基本情况</w:t>
      </w:r>
    </w:p>
    <w:p>
      <w:pPr>
        <w:widowControl/>
        <w:spacing w:line="324" w:lineRule="atLeast"/>
        <w:ind w:left="540"/>
        <w:jc w:val="left"/>
        <w:rPr>
          <w:rFonts w:hint="eastAsia" w:ascii="仿宋_GB2312" w:hAnsi="楷体" w:eastAsia="仿宋_GB2312" w:cs="宋体"/>
          <w:b w:val="0"/>
          <w:bCs/>
          <w:color w:val="000000" w:themeColor="text1"/>
          <w:kern w:val="0"/>
          <w:sz w:val="18"/>
          <w:szCs w:val="18"/>
          <w:lang w:eastAsia="zh-CN"/>
          <w14:textFill>
            <w14:solidFill>
              <w14:schemeClr w14:val="tx1"/>
            </w14:solidFill>
          </w14:textFill>
        </w:rPr>
      </w:pPr>
      <w:r>
        <w:rPr>
          <w:rFonts w:hint="eastAsia" w:ascii="仿宋_GB2312" w:hAnsi="楷体" w:eastAsia="仿宋_GB2312" w:cs="宋体"/>
          <w:b w:val="0"/>
          <w:bCs/>
          <w:color w:val="000000" w:themeColor="text1"/>
          <w:kern w:val="0"/>
          <w:sz w:val="32"/>
          <w:szCs w:val="32"/>
          <w14:textFill>
            <w14:solidFill>
              <w14:schemeClr w14:val="tx1"/>
            </w14:solidFill>
          </w14:textFill>
        </w:rPr>
        <w:t>（一）</w:t>
      </w:r>
      <w:r>
        <w:rPr>
          <w:rFonts w:hint="eastAsia" w:ascii="仿宋_GB2312" w:hAnsi="楷体" w:eastAsia="仿宋_GB2312" w:cs="宋体"/>
          <w:b w:val="0"/>
          <w:bCs/>
          <w:color w:val="000000" w:themeColor="text1"/>
          <w:kern w:val="0"/>
          <w:sz w:val="32"/>
          <w:szCs w:val="32"/>
          <w:lang w:eastAsia="zh-CN"/>
          <w14:textFill>
            <w14:solidFill>
              <w14:schemeClr w14:val="tx1"/>
            </w14:solidFill>
          </w14:textFill>
        </w:rPr>
        <w:t>机构设置情况</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 xml:space="preserve">共4个内设机构，有办公室、教研室、工会、安全办。  </w:t>
      </w:r>
    </w:p>
    <w:p>
      <w:pPr>
        <w:widowControl/>
        <w:spacing w:line="324" w:lineRule="atLeast"/>
        <w:ind w:left="540"/>
        <w:jc w:val="left"/>
        <w:rPr>
          <w:rFonts w:ascii="仿宋_GB2312" w:hAnsi="楷体" w:eastAsia="仿宋_GB2312" w:cs="宋体"/>
          <w:b w:val="0"/>
          <w:bCs/>
          <w:color w:val="000000" w:themeColor="text1"/>
          <w:kern w:val="0"/>
          <w:sz w:val="32"/>
          <w:szCs w:val="32"/>
          <w14:textFill>
            <w14:solidFill>
              <w14:schemeClr w14:val="tx1"/>
            </w14:solidFill>
          </w14:textFill>
        </w:rPr>
      </w:pPr>
      <w:r>
        <w:rPr>
          <w:rFonts w:hint="eastAsia" w:ascii="仿宋_GB2312" w:hAnsi="楷体" w:eastAsia="仿宋_GB2312" w:cs="宋体"/>
          <w:b w:val="0"/>
          <w:bCs/>
          <w:color w:val="000000" w:themeColor="text1"/>
          <w:kern w:val="0"/>
          <w:sz w:val="32"/>
          <w:szCs w:val="32"/>
          <w14:textFill>
            <w14:solidFill>
              <w14:schemeClr w14:val="tx1"/>
            </w14:solidFill>
          </w14:textFill>
        </w:rPr>
        <w:t>（二）人员情况说明</w:t>
      </w:r>
    </w:p>
    <w:p>
      <w:pPr>
        <w:ind w:firstLine="645"/>
        <w:rPr>
          <w:rFonts w:hint="eastAsia" w:ascii="仿宋_GB2312" w:hAnsi="仿宋" w:eastAsia="仿宋_GB2312" w:cstheme="minorEastAsia"/>
          <w:color w:val="000000" w:themeColor="text1"/>
          <w:sz w:val="32"/>
          <w:szCs w:val="32"/>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现有行政、事业编制37名，其中，行政编制0名，事业编制37名。实有26人，其中公务员0名，行政工勤0人，事业人员26名，其他0人。</w:t>
      </w:r>
    </w:p>
    <w:p>
      <w:pPr>
        <w:ind w:firstLine="643" w:firstLineChars="200"/>
        <w:rPr>
          <w:rFonts w:hint="eastAsia" w:ascii="楷体" w:hAnsi="楷体" w:eastAsia="楷体" w:cstheme="minorEastAsia"/>
          <w:b/>
          <w:bCs w:val="0"/>
          <w:color w:val="000000" w:themeColor="text1"/>
          <w:sz w:val="32"/>
          <w:szCs w:val="32"/>
          <w:lang w:eastAsia="zh-CN"/>
          <w14:textFill>
            <w14:solidFill>
              <w14:schemeClr w14:val="tx1"/>
            </w14:solidFill>
          </w14:textFill>
        </w:rPr>
      </w:pPr>
      <w:r>
        <w:rPr>
          <w:rFonts w:hint="eastAsia" w:ascii="楷体" w:hAnsi="楷体" w:eastAsia="楷体" w:cstheme="minorEastAsia"/>
          <w:b/>
          <w:bCs w:val="0"/>
          <w:color w:val="000000" w:themeColor="text1"/>
          <w:sz w:val="32"/>
          <w:szCs w:val="32"/>
          <w:lang w:eastAsia="zh-CN"/>
          <w14:textFill>
            <w14:solidFill>
              <w14:schemeClr w14:val="tx1"/>
            </w14:solidFill>
          </w14:textFill>
        </w:rPr>
        <w:t>三、预算收支增减变化情况说明</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襄垣县虒亭镇中心校2020年度收入、支出预算总计  419.68万元，与上年相比收、支预算总计各减少89.76万元，减少17.62%。主要原因是上年财政结转增加。其中：</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（一）收入预算总计419.68万元。包括：</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1．财政拨款收入预算总计414.37万元。</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（1）一般公共预算收入预算414.37万元，与上年相比减少87.87万元，减少17.5%。主要原因是工资正常增长、人员减少等原因。</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（2）政府性基金收入预算0万元，与上年相比增加（减少）0万元，增长（减少）0 %。主要原因是本单位本年度无此项预算，故无此项说明情况。</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2．财政专户管理资金收入预算总计5.31万元。与上年相比减少1.89万元，减少26.25%。主要原因是学生招生人数减少。</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3．其他资金收入预算总计0万元。与上年相比增加（减少）0万元，增长（减少）0%。主要原因是本单位本年度无此项预算，故无此项说明情况。</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4．上年结转资金预算数为0万元。与上年相比增加0万元，增长0 %。主要原因是本单位本年度无此项预算，故无此项说明情况。</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（二）支出预算总计419.67万元。包括：</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1．一般公共服务（类）支出419.67万元，主要用于人员经费支出，学校正常运转。与上年相比减少37.87万元，减少8.28%。主要原因是人员减少。</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2．公共安全（类）支出0万元，主要用于本单位本年度无此项预算，故无此项说明情况。与上年相比增加（减少）0万元，增长（减少）0%。主要原因是本单位本年度无此项预算，故无此项说明情况。</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3．结转下年资金预算数为0万元，主要原因是本单位本年度无此项预算，故无此项说明情况。</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此外，基本支出预算数为419.67万元。与上年相比减少37.87万元，减少8.28%。主要原因是人员减少。</w:t>
      </w:r>
    </w:p>
    <w:p>
      <w:pPr>
        <w:ind w:firstLine="645"/>
        <w:rPr>
          <w:rFonts w:hint="default"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项目支出预算数为0万元。与上年相比增加0</w:t>
      </w:r>
    </w:p>
    <w:p>
      <w:pPr>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 xml:space="preserve"> 万元，增长0%。主要原因是本单位上年度无此项预算，。</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单位预留机动经费预算数为0万元。与上年相比增加（减少）0万元，增长（减少）0 %。主要原因是本单位本年度无此项预算，故无此项说明情况。</w:t>
      </w:r>
    </w:p>
    <w:p>
      <w:pPr>
        <w:ind w:firstLine="640" w:firstLineChars="200"/>
        <w:rPr>
          <w:rFonts w:hint="eastAsia" w:ascii="楷体" w:hAnsi="楷体" w:eastAsia="楷体" w:cstheme="minorEastAsia"/>
          <w:b w:val="0"/>
          <w:bCs/>
          <w:color w:val="000000" w:themeColor="text1"/>
          <w:sz w:val="32"/>
          <w:szCs w:val="32"/>
          <w:lang w:eastAsia="zh-CN"/>
          <w14:textFill>
            <w14:solidFill>
              <w14:schemeClr w14:val="tx1"/>
            </w14:solidFill>
          </w14:textFill>
        </w:rPr>
      </w:pPr>
      <w:r>
        <w:rPr>
          <w:rFonts w:hint="eastAsia" w:ascii="楷体" w:hAnsi="楷体" w:eastAsia="楷体" w:cstheme="minorEastAsia"/>
          <w:b w:val="0"/>
          <w:bCs/>
          <w:color w:val="000000" w:themeColor="text1"/>
          <w:sz w:val="32"/>
          <w:szCs w:val="32"/>
          <w:lang w:eastAsia="zh-CN"/>
          <w14:textFill>
            <w14:solidFill>
              <w14:schemeClr w14:val="tx1"/>
            </w14:solidFill>
          </w14:textFill>
        </w:rPr>
        <w:t>四</w:t>
      </w:r>
      <w:r>
        <w:rPr>
          <w:rFonts w:hint="eastAsia" w:ascii="楷体" w:hAnsi="楷体" w:eastAsia="楷体" w:cstheme="minorEastAsia"/>
          <w:b w:val="0"/>
          <w:bCs/>
          <w:color w:val="000000" w:themeColor="text1"/>
          <w:sz w:val="32"/>
          <w:szCs w:val="32"/>
          <w14:textFill>
            <w14:solidFill>
              <w14:schemeClr w14:val="tx1"/>
            </w14:solidFill>
          </w14:textFill>
        </w:rPr>
        <w:t>、</w:t>
      </w:r>
      <w:r>
        <w:rPr>
          <w:rFonts w:hint="eastAsia" w:ascii="楷体" w:hAnsi="楷体" w:eastAsia="楷体" w:cstheme="minorEastAsia"/>
          <w:b w:val="0"/>
          <w:bCs/>
          <w:color w:val="000000" w:themeColor="text1"/>
          <w:sz w:val="32"/>
          <w:szCs w:val="32"/>
          <w:lang w:eastAsia="zh-CN"/>
          <w14:textFill>
            <w14:solidFill>
              <w14:schemeClr w14:val="tx1"/>
            </w14:solidFill>
          </w14:textFill>
        </w:rPr>
        <w:t>机关运行经费安排情况说明</w:t>
      </w:r>
    </w:p>
    <w:p>
      <w:pPr>
        <w:ind w:firstLine="640" w:firstLineChars="200"/>
        <w:rPr>
          <w:rFonts w:hint="eastAsia"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lang w:eastAsia="zh-CN"/>
        </w:rPr>
        <w:t>本单位</w:t>
      </w:r>
      <w:r>
        <w:rPr>
          <w:rFonts w:hint="eastAsia" w:ascii="仿宋_GB2312" w:eastAsia="仿宋_GB2312" w:hAnsiTheme="minorEastAsia" w:cstheme="minorEastAsia"/>
          <w:color w:val="auto"/>
          <w:sz w:val="32"/>
          <w:szCs w:val="32"/>
        </w:rPr>
        <w:t>机关运行经费</w:t>
      </w:r>
      <w:r>
        <w:rPr>
          <w:rFonts w:hint="eastAsia" w:ascii="仿宋_GB2312" w:eastAsia="仿宋_GB2312" w:hAnsiTheme="minorEastAsia" w:cstheme="minorEastAsia"/>
          <w:color w:val="auto"/>
          <w:sz w:val="32"/>
          <w:szCs w:val="32"/>
          <w:lang w:eastAsia="zh-CN"/>
        </w:rPr>
        <w:t>支出预算数为</w:t>
      </w:r>
      <w:r>
        <w:rPr>
          <w:rFonts w:hint="eastAsia" w:ascii="仿宋_GB2312" w:eastAsia="仿宋_GB2312" w:hAnsiTheme="minorEastAsia" w:cstheme="minorEastAsia"/>
          <w:color w:val="auto"/>
          <w:sz w:val="32"/>
          <w:szCs w:val="32"/>
          <w:lang w:val="en-US" w:eastAsia="zh-CN"/>
        </w:rPr>
        <w:t>51.9万元，较2019年减少10.23万元，其中：</w:t>
      </w:r>
      <w:r>
        <w:rPr>
          <w:rFonts w:hint="eastAsia" w:ascii="仿宋_GB2312" w:eastAsia="仿宋_GB2312" w:hAnsiTheme="minorEastAsia" w:cstheme="minorEastAsia"/>
          <w:color w:val="auto"/>
          <w:sz w:val="32"/>
          <w:szCs w:val="32"/>
        </w:rPr>
        <w:t>办公费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18.91万元</w:t>
      </w:r>
      <w:r>
        <w:rPr>
          <w:rFonts w:hint="eastAsia" w:ascii="仿宋_GB2312" w:eastAsia="仿宋_GB2312" w:hAnsiTheme="minorEastAsia" w:cstheme="minorEastAsia"/>
          <w:color w:val="auto"/>
          <w:sz w:val="32"/>
          <w:szCs w:val="32"/>
        </w:rPr>
        <w:t>、印刷费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2万元</w:t>
      </w:r>
      <w:r>
        <w:rPr>
          <w:rFonts w:hint="eastAsia" w:ascii="仿宋_GB2312" w:eastAsia="仿宋_GB2312" w:hAnsiTheme="minorEastAsia" w:cstheme="minorEastAsia"/>
          <w:color w:val="auto"/>
          <w:sz w:val="32"/>
          <w:szCs w:val="32"/>
        </w:rPr>
        <w:t>、差旅费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1.2</w:t>
      </w:r>
      <w:bookmarkStart w:id="0" w:name="_GoBack"/>
      <w:bookmarkEnd w:id="0"/>
      <w:r>
        <w:rPr>
          <w:rFonts w:hint="eastAsia" w:ascii="仿宋_GB2312" w:eastAsia="仿宋_GB2312" w:hAnsiTheme="minorEastAsia" w:cstheme="minorEastAsia"/>
          <w:color w:val="auto"/>
          <w:sz w:val="32"/>
          <w:szCs w:val="32"/>
          <w:lang w:val="en-US" w:eastAsia="zh-CN"/>
        </w:rPr>
        <w:t>万元</w:t>
      </w:r>
      <w:r>
        <w:rPr>
          <w:rFonts w:hint="eastAsia" w:ascii="仿宋_GB2312" w:eastAsia="仿宋_GB2312" w:hAnsiTheme="minorEastAsia" w:cstheme="minorEastAsia"/>
          <w:color w:val="auto"/>
          <w:sz w:val="32"/>
          <w:szCs w:val="32"/>
        </w:rPr>
        <w:t>等。</w:t>
      </w:r>
      <w:r>
        <w:rPr>
          <w:rFonts w:hint="eastAsia" w:ascii="仿宋_GB2312" w:eastAsia="仿宋_GB2312" w:hAnsiTheme="minorEastAsia" w:cstheme="minorEastAsia"/>
          <w:color w:val="auto"/>
          <w:sz w:val="32"/>
          <w:szCs w:val="32"/>
          <w:lang w:eastAsia="zh-CN"/>
        </w:rPr>
        <w:t>主要增减变化情况：</w:t>
      </w:r>
      <w:r>
        <w:rPr>
          <w:rFonts w:hint="eastAsia" w:ascii="仿宋_GB2312" w:eastAsia="仿宋_GB2312" w:hAnsiTheme="minorEastAsia" w:cstheme="minorEastAsia"/>
          <w:color w:val="auto"/>
          <w:sz w:val="32"/>
          <w:szCs w:val="32"/>
          <w:lang w:val="en-US" w:eastAsia="zh-CN"/>
        </w:rPr>
        <w:t>办公费、差旅费、印刷费均有所下降。</w:t>
      </w:r>
    </w:p>
    <w:p>
      <w:pPr>
        <w:ind w:firstLine="640" w:firstLineChars="200"/>
        <w:rPr>
          <w:rFonts w:hint="eastAsia" w:ascii="楷体" w:hAnsi="楷体" w:eastAsia="楷体" w:cstheme="minorEastAsia"/>
          <w:b w:val="0"/>
          <w:bCs/>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五、</w:t>
      </w:r>
      <w:r>
        <w:rPr>
          <w:rFonts w:hint="eastAsia" w:ascii="楷体" w:hAnsi="楷体" w:eastAsia="楷体" w:cstheme="minorEastAsia"/>
          <w:b w:val="0"/>
          <w:bCs/>
          <w:color w:val="000000" w:themeColor="text1"/>
          <w:sz w:val="32"/>
          <w:szCs w:val="32"/>
          <w14:textFill>
            <w14:solidFill>
              <w14:schemeClr w14:val="tx1"/>
            </w14:solidFill>
          </w14:textFill>
        </w:rPr>
        <w:t>政府采购</w:t>
      </w:r>
      <w:r>
        <w:rPr>
          <w:rFonts w:hint="eastAsia" w:ascii="楷体" w:hAnsi="楷体" w:eastAsia="楷体" w:cstheme="minorEastAsia"/>
          <w:b w:val="0"/>
          <w:bCs/>
          <w:color w:val="000000" w:themeColor="text1"/>
          <w:sz w:val="32"/>
          <w:szCs w:val="32"/>
          <w:lang w:eastAsia="zh-CN"/>
          <w14:textFill>
            <w14:solidFill>
              <w14:schemeClr w14:val="tx1"/>
            </w14:solidFill>
          </w14:textFill>
        </w:rPr>
        <w:t>安排</w:t>
      </w:r>
      <w:r>
        <w:rPr>
          <w:rFonts w:hint="eastAsia" w:ascii="楷体" w:hAnsi="楷体" w:eastAsia="楷体" w:cstheme="minorEastAsia"/>
          <w:b w:val="0"/>
          <w:bCs/>
          <w:color w:val="000000" w:themeColor="text1"/>
          <w:sz w:val="32"/>
          <w:szCs w:val="32"/>
          <w14:textFill>
            <w14:solidFill>
              <w14:schemeClr w14:val="tx1"/>
            </w14:solidFill>
          </w14:textFill>
        </w:rPr>
        <w:t>情况说明</w:t>
      </w:r>
    </w:p>
    <w:p>
      <w:pPr>
        <w:numPr>
          <w:ilvl w:val="0"/>
          <w:numId w:val="0"/>
        </w:num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本部门20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20</w:t>
      </w:r>
      <w:r>
        <w:rPr>
          <w:rFonts w:hint="eastAsia" w:ascii="仿宋_GB2312" w:eastAsia="仿宋_GB2312" w:hAnsiTheme="minorEastAsia" w:cstheme="minorEastAsia"/>
          <w:color w:val="000000" w:themeColor="text1"/>
          <w:sz w:val="32"/>
          <w:szCs w:val="32"/>
          <w14:textFill>
            <w14:solidFill>
              <w14:schemeClr w14:val="tx1"/>
            </w14:solidFill>
          </w14:textFill>
        </w:rPr>
        <w:t>年度政府采购</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安排</w:t>
      </w:r>
      <w:r>
        <w:rPr>
          <w:rFonts w:hint="eastAsia" w:ascii="仿宋_GB2312" w:eastAsia="仿宋_GB2312" w:hAnsiTheme="minorEastAsia" w:cstheme="minorEastAsia"/>
          <w:color w:val="000000" w:themeColor="text1"/>
          <w:sz w:val="32"/>
          <w:szCs w:val="32"/>
          <w14:textFill>
            <w14:solidFill>
              <w14:schemeClr w14:val="tx1"/>
            </w14:solidFill>
          </w14:textFill>
        </w:rPr>
        <w:t>0万元，其中：政府采购货物支出0万元、政府采购工程支出0万元、政府采购服务支出0万元。授予中小企业合同金额0万元，占政府采购支出总额的0%。</w:t>
      </w:r>
    </w:p>
    <w:p>
      <w:pPr>
        <w:ind w:firstLine="640" w:firstLineChars="200"/>
        <w:rPr>
          <w:rFonts w:hint="eastAsia" w:ascii="楷体" w:hAnsi="楷体" w:eastAsia="楷体" w:cstheme="minorEastAsia"/>
          <w:b w:val="0"/>
          <w:bCs/>
          <w:color w:val="000000" w:themeColor="text1"/>
          <w:sz w:val="32"/>
          <w:szCs w:val="32"/>
          <w:lang w:eastAsia="zh-CN"/>
          <w14:textFill>
            <w14:solidFill>
              <w14:schemeClr w14:val="tx1"/>
            </w14:solidFill>
          </w14:textFill>
        </w:rPr>
      </w:pPr>
      <w:r>
        <w:rPr>
          <w:rFonts w:hint="eastAsia" w:ascii="楷体" w:hAnsi="楷体" w:eastAsia="楷体" w:cstheme="minorEastAsia"/>
          <w:b w:val="0"/>
          <w:bCs/>
          <w:color w:val="000000" w:themeColor="text1"/>
          <w:sz w:val="32"/>
          <w:szCs w:val="32"/>
          <w:lang w:eastAsia="zh-CN"/>
          <w14:textFill>
            <w14:solidFill>
              <w14:schemeClr w14:val="tx1"/>
            </w14:solidFill>
          </w14:textFill>
        </w:rPr>
        <w:t>六</w:t>
      </w:r>
      <w:r>
        <w:rPr>
          <w:rFonts w:hint="eastAsia" w:ascii="楷体" w:hAnsi="楷体" w:eastAsia="楷体" w:cstheme="minorEastAsia"/>
          <w:b w:val="0"/>
          <w:bCs/>
          <w:color w:val="000000" w:themeColor="text1"/>
          <w:sz w:val="32"/>
          <w:szCs w:val="32"/>
          <w14:textFill>
            <w14:solidFill>
              <w14:schemeClr w14:val="tx1"/>
            </w14:solidFill>
          </w14:textFill>
        </w:rPr>
        <w:t>、</w:t>
      </w:r>
      <w:r>
        <w:rPr>
          <w:rFonts w:hint="eastAsia" w:ascii="楷体" w:hAnsi="楷体" w:eastAsia="楷体" w:cstheme="minorEastAsia"/>
          <w:b w:val="0"/>
          <w:bCs/>
          <w:color w:val="000000" w:themeColor="text1"/>
          <w:sz w:val="32"/>
          <w:szCs w:val="32"/>
          <w:lang w:eastAsia="zh-CN"/>
          <w14:textFill>
            <w14:solidFill>
              <w14:schemeClr w14:val="tx1"/>
            </w14:solidFill>
          </w14:textFill>
        </w:rPr>
        <w:t>对专业性较强的名词进行解释</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（一）</w:t>
      </w:r>
      <w:r>
        <w:rPr>
          <w:rFonts w:hint="eastAsia" w:ascii="仿宋_GB2312" w:eastAsia="仿宋_GB2312" w:hAnsiTheme="minorEastAsia" w:cstheme="minorEastAsia"/>
          <w:color w:val="000000" w:themeColor="text1"/>
          <w:sz w:val="32"/>
          <w:szCs w:val="32"/>
          <w14:textFill>
            <w14:solidFill>
              <w14:schemeClr w14:val="tx1"/>
            </w14:solidFill>
          </w14:textFill>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（二）</w:t>
      </w:r>
      <w:r>
        <w:rPr>
          <w:rFonts w:hint="eastAsia" w:ascii="仿宋_GB2312" w:eastAsia="仿宋_GB2312" w:hAnsiTheme="minorEastAsia" w:cstheme="minorEastAsia"/>
          <w:color w:val="000000" w:themeColor="text1"/>
          <w:sz w:val="32"/>
          <w:szCs w:val="32"/>
          <w14:textFill>
            <w14:solidFill>
              <w14:schemeClr w14:val="tx1"/>
            </w14:solidFill>
          </w14:textFill>
        </w:rPr>
        <w:t>上级补助收入：指事业单位从主管部门和上级单位取得的非财政补助收入。</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（三）</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（四）</w:t>
      </w:r>
      <w:r>
        <w:rPr>
          <w:rFonts w:hint="eastAsia" w:ascii="仿宋_GB2312" w:eastAsia="仿宋_GB2312" w:hAnsiTheme="minorEastAsia" w:cstheme="minorEastAsia"/>
          <w:color w:val="000000" w:themeColor="text1"/>
          <w:sz w:val="32"/>
          <w:szCs w:val="32"/>
          <w14:textFill>
            <w14:solidFill>
              <w14:schemeClr w14:val="tx1"/>
            </w14:solidFill>
          </w14:textFill>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（五）</w:t>
      </w:r>
      <w:r>
        <w:rPr>
          <w:rFonts w:hint="eastAsia" w:ascii="仿宋_GB2312" w:eastAsia="仿宋_GB2312" w:hAnsiTheme="minorEastAsia" w:cstheme="minorEastAsia"/>
          <w:color w:val="000000" w:themeColor="text1"/>
          <w:sz w:val="32"/>
          <w:szCs w:val="32"/>
          <w14:textFill>
            <w14:solidFill>
              <w14:schemeClr w14:val="tx1"/>
            </w14:solidFill>
          </w14:textFill>
        </w:rPr>
        <w:t>附属单位缴款：指事业单位附属独立核算单位按照有关规定上缴的收入。</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（六）</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（七）</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（八）</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（九）</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（十）</w:t>
      </w:r>
      <w:r>
        <w:rPr>
          <w:rFonts w:hint="eastAsia" w:ascii="仿宋_GB2312" w:eastAsia="仿宋_GB2312" w:hAnsiTheme="minorEastAsia" w:cstheme="minorEastAsia"/>
          <w:color w:val="000000" w:themeColor="text1"/>
          <w:sz w:val="32"/>
          <w:szCs w:val="32"/>
          <w14:textFill>
            <w14:solidFill>
              <w14:schemeClr w14:val="tx1"/>
            </w14:solidFill>
          </w14:textFill>
        </w:rPr>
        <w:t>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十一</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十二</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十三</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十四</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十五</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十六</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十七</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color w:val="000000" w:themeColor="text1"/>
          <w:sz w:val="32"/>
          <w:szCs w:val="32"/>
          <w:lang w:val="en-US" w:eastAsia="zh-CN"/>
          <w14:textFill>
            <w14:solidFill>
              <w14:schemeClr w14:val="tx1"/>
            </w14:solidFill>
          </w14:textFill>
        </w:rPr>
      </w:pPr>
      <w:r>
        <w:rPr>
          <w:rFonts w:hint="eastAsia" w:ascii="楷体" w:hAnsi="楷体" w:eastAsia="楷体" w:cstheme="minorEastAsia"/>
          <w:b w:val="0"/>
          <w:bCs/>
          <w:color w:val="000000" w:themeColor="text1"/>
          <w:sz w:val="32"/>
          <w:szCs w:val="32"/>
          <w:lang w:eastAsia="zh-CN"/>
          <w14:textFill>
            <w14:solidFill>
              <w14:schemeClr w14:val="tx1"/>
            </w14:solidFill>
          </w14:textFill>
        </w:rPr>
        <w:t>七、国有</w:t>
      </w:r>
      <w:r>
        <w:rPr>
          <w:rFonts w:hint="eastAsia" w:ascii="楷体" w:hAnsi="楷体" w:eastAsia="楷体" w:cstheme="minorEastAsia"/>
          <w:b w:val="0"/>
          <w:bCs/>
          <w:color w:val="000000" w:themeColor="text1"/>
          <w:sz w:val="32"/>
          <w:szCs w:val="32"/>
          <w:lang w:val="en-US" w:eastAsia="zh-CN"/>
          <w14:textFill>
            <w14:solidFill>
              <w14:schemeClr w14:val="tx1"/>
            </w14:solidFill>
          </w14:textFill>
        </w:rPr>
        <w:t>资产占用情况说明</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截止201</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9</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年12月31日，</w:t>
      </w:r>
      <w:r>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t>本单位</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资产总额</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 603.94</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万元，其中流动资产</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 108</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万元，固定资产</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655.95 </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万元，在建工程</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 4.43</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万元，无形资产</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 0</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w:t>
      </w:r>
      <w:r>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t>。</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固定资产当中，房屋构筑物</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 143.51</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万元，汽车</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0 </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辆</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0 </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万元，单价200万元以上大型设备价值</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 0 </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万元，其他固定资产</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0 </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 </w:t>
      </w:r>
    </w:p>
    <w:p>
      <w:pPr>
        <w:pStyle w:val="4"/>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与上年相比，本年资产总额增加</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 -16.29</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 </w:t>
      </w:r>
    </w:p>
    <w:p>
      <w:pPr>
        <w:ind w:firstLine="640" w:firstLineChars="200"/>
        <w:rPr>
          <w:rFonts w:hint="eastAsia" w:ascii="楷体" w:hAnsi="楷体" w:eastAsia="楷体" w:cstheme="minorEastAsia"/>
          <w:b w:val="0"/>
          <w:bCs/>
          <w:color w:val="000000" w:themeColor="text1"/>
          <w:sz w:val="32"/>
          <w:szCs w:val="32"/>
          <w:lang w:val="en-US" w:eastAsia="zh-CN"/>
          <w14:textFill>
            <w14:solidFill>
              <w14:schemeClr w14:val="tx1"/>
            </w14:solidFill>
          </w14:textFill>
        </w:rPr>
      </w:pPr>
      <w:r>
        <w:rPr>
          <w:rFonts w:hint="eastAsia" w:ascii="楷体" w:hAnsi="楷体" w:eastAsia="楷体" w:cstheme="minorEastAsia"/>
          <w:b w:val="0"/>
          <w:bCs/>
          <w:color w:val="000000" w:themeColor="text1"/>
          <w:sz w:val="32"/>
          <w:szCs w:val="32"/>
          <w:lang w:val="en-US" w:eastAsia="zh-CN"/>
          <w14:textFill>
            <w14:solidFill>
              <w14:schemeClr w14:val="tx1"/>
            </w14:solidFill>
          </w14:textFill>
        </w:rPr>
        <w:t>八、重点项目预算的绩效目标等预算绩效情况说明</w:t>
      </w:r>
    </w:p>
    <w:p>
      <w:pPr>
        <w:ind w:firstLine="640" w:firstLineChars="200"/>
        <w:rPr>
          <w:rFonts w:hint="default" w:ascii="楷体" w:hAnsi="楷体" w:eastAsia="楷体" w:cstheme="minorEastAsia"/>
          <w:b w:val="0"/>
          <w:bCs/>
          <w:color w:val="000000" w:themeColor="text1"/>
          <w:sz w:val="32"/>
          <w:szCs w:val="32"/>
          <w:lang w:val="en-US" w:eastAsia="zh-CN"/>
          <w14:textFill>
            <w14:solidFill>
              <w14:schemeClr w14:val="tx1"/>
            </w14:solidFill>
          </w14:textFill>
        </w:rPr>
      </w:pPr>
      <w:r>
        <w:rPr>
          <w:rFonts w:hint="eastAsia" w:ascii="楷体" w:hAnsi="楷体" w:eastAsia="楷体" w:cstheme="minorEastAsia"/>
          <w:b w:val="0"/>
          <w:bCs/>
          <w:color w:val="000000" w:themeColor="text1"/>
          <w:sz w:val="32"/>
          <w:szCs w:val="32"/>
          <w:lang w:val="en-US" w:eastAsia="zh-CN"/>
          <w14:textFill>
            <w14:solidFill>
              <w14:schemeClr w14:val="tx1"/>
            </w14:solidFill>
          </w14:textFill>
        </w:rPr>
        <w:t>本单位本年度无此项预算，故无此项说明情况。</w:t>
      </w:r>
    </w:p>
    <w:p>
      <w:pPr>
        <w:ind w:firstLine="640" w:firstLineChars="200"/>
        <w:rPr>
          <w:rFonts w:hint="eastAsia" w:ascii="楷体" w:hAnsi="楷体" w:eastAsia="楷体" w:cstheme="minorEastAsia"/>
          <w:b w:val="0"/>
          <w:bCs/>
          <w:color w:val="000000" w:themeColor="text1"/>
          <w:sz w:val="32"/>
          <w:szCs w:val="32"/>
          <w:lang w:eastAsia="zh-CN"/>
          <w14:textFill>
            <w14:solidFill>
              <w14:schemeClr w14:val="tx1"/>
            </w14:solidFill>
          </w14:textFill>
        </w:rPr>
      </w:pPr>
      <w:r>
        <w:rPr>
          <w:rFonts w:hint="eastAsia" w:ascii="楷体" w:hAnsi="楷体" w:eastAsia="楷体" w:cstheme="minorEastAsia"/>
          <w:b w:val="0"/>
          <w:bCs/>
          <w:color w:val="000000" w:themeColor="text1"/>
          <w:sz w:val="32"/>
          <w:szCs w:val="32"/>
          <w:lang w:val="en-US" w:eastAsia="zh-CN"/>
          <w14:textFill>
            <w14:solidFill>
              <w14:schemeClr w14:val="tx1"/>
            </w14:solidFill>
          </w14:textFill>
        </w:rPr>
        <w:t>九、</w:t>
      </w:r>
      <w:r>
        <w:rPr>
          <w:rFonts w:hint="eastAsia" w:ascii="楷体" w:hAnsi="楷体" w:eastAsia="楷体" w:cstheme="minorEastAsia"/>
          <w:b w:val="0"/>
          <w:bCs/>
          <w:color w:val="000000" w:themeColor="text1"/>
          <w:sz w:val="32"/>
          <w:szCs w:val="32"/>
          <w14:textFill>
            <w14:solidFill>
              <w14:schemeClr w14:val="tx1"/>
            </w14:solidFill>
          </w14:textFill>
        </w:rPr>
        <w:t>一般公共预算“三公”经费支出</w:t>
      </w:r>
      <w:r>
        <w:rPr>
          <w:rFonts w:hint="eastAsia" w:ascii="楷体" w:hAnsi="楷体" w:eastAsia="楷体" w:cstheme="minorEastAsia"/>
          <w:b w:val="0"/>
          <w:bCs/>
          <w:color w:val="000000" w:themeColor="text1"/>
          <w:sz w:val="32"/>
          <w:szCs w:val="32"/>
          <w:lang w:eastAsia="zh-CN"/>
          <w14:textFill>
            <w14:solidFill>
              <w14:schemeClr w14:val="tx1"/>
            </w14:solidFill>
          </w14:textFill>
        </w:rPr>
        <w:t>增减变化原因等说明</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本部门20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20</w:t>
      </w:r>
      <w:r>
        <w:rPr>
          <w:rFonts w:hint="eastAsia" w:ascii="仿宋_GB2312" w:eastAsia="仿宋_GB2312" w:hAnsiTheme="minorEastAsia" w:cstheme="minorEastAsia"/>
          <w:color w:val="000000" w:themeColor="text1"/>
          <w:sz w:val="32"/>
          <w:szCs w:val="32"/>
          <w14:textFill>
            <w14:solidFill>
              <w14:schemeClr w14:val="tx1"/>
            </w14:solidFill>
          </w14:textFill>
        </w:rPr>
        <w:t>年度一般公共预算“三公”经费预算数为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w:t>
      </w:r>
      <w:r>
        <w:rPr>
          <w:rFonts w:hint="eastAsia" w:ascii="仿宋_GB2312" w:eastAsia="仿宋_GB2312" w:hAnsiTheme="minorEastAsia" w:cstheme="minorEastAsia"/>
          <w:color w:val="000000" w:themeColor="text1"/>
          <w:sz w:val="32"/>
          <w:szCs w:val="32"/>
          <w14:textFill>
            <w14:solidFill>
              <w14:schemeClr w14:val="tx1"/>
            </w14:solidFill>
          </w14:textFill>
        </w:rPr>
        <w:t>万元，较20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19</w:t>
      </w:r>
      <w:r>
        <w:rPr>
          <w:rFonts w:hint="eastAsia" w:ascii="仿宋_GB2312" w:eastAsia="仿宋_GB2312" w:hAnsiTheme="minorEastAsia" w:cstheme="minorEastAsia"/>
          <w:color w:val="000000" w:themeColor="text1"/>
          <w:sz w:val="32"/>
          <w:szCs w:val="32"/>
          <w14:textFill>
            <w14:solidFill>
              <w14:schemeClr w14:val="tx1"/>
            </w14:solidFill>
          </w14:textFill>
        </w:rPr>
        <w:t>年减少</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w:t>
      </w:r>
      <w:r>
        <w:rPr>
          <w:rFonts w:hint="eastAsia" w:ascii="仿宋_GB2312" w:eastAsia="仿宋_GB2312" w:hAnsiTheme="minorEastAsia" w:cstheme="minorEastAsia"/>
          <w:color w:val="000000" w:themeColor="text1"/>
          <w:sz w:val="32"/>
          <w:szCs w:val="32"/>
          <w14:textFill>
            <w14:solidFill>
              <w14:schemeClr w14:val="tx1"/>
            </w14:solidFill>
          </w14:textFill>
        </w:rPr>
        <w:t>万元，下降</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0 </w:t>
      </w:r>
      <w:r>
        <w:rPr>
          <w:rFonts w:hint="eastAsia" w:ascii="仿宋_GB2312" w:eastAsia="仿宋_GB2312" w:hAnsiTheme="minorEastAsia" w:cstheme="minorEastAsia"/>
          <w:color w:val="000000" w:themeColor="text1"/>
          <w:sz w:val="32"/>
          <w:szCs w:val="32"/>
          <w14:textFill>
            <w14:solidFill>
              <w14:schemeClr w14:val="tx1"/>
            </w14:solidFill>
          </w14:textFill>
        </w:rPr>
        <w:t>%，其中：</w:t>
      </w:r>
    </w:p>
    <w:p>
      <w:pPr>
        <w:numPr>
          <w:ilvl w:val="0"/>
          <w:numId w:val="1"/>
        </w:num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因公出国（境）支出年初预算数为0万元，</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因公出国（境）团组数为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0，人数为0。</w:t>
      </w:r>
      <w:r>
        <w:rPr>
          <w:rFonts w:hint="eastAsia" w:ascii="仿宋_GB2312" w:eastAsia="仿宋_GB2312" w:hAnsiTheme="minorEastAsia" w:cstheme="minorEastAsia"/>
          <w:color w:val="000000" w:themeColor="text1"/>
          <w:sz w:val="32"/>
          <w:szCs w:val="32"/>
          <w14:textFill>
            <w14:solidFill>
              <w14:schemeClr w14:val="tx1"/>
            </w14:solidFill>
          </w14:textFill>
        </w:rPr>
        <w:t>较201</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8</w:t>
      </w:r>
      <w:r>
        <w:rPr>
          <w:rFonts w:hint="eastAsia" w:ascii="仿宋_GB2312" w:eastAsia="仿宋_GB2312" w:hAnsiTheme="minorEastAsia" w:cstheme="minorEastAsia"/>
          <w:color w:val="000000" w:themeColor="text1"/>
          <w:sz w:val="32"/>
          <w:szCs w:val="32"/>
          <w14:textFill>
            <w14:solidFill>
              <w14:schemeClr w14:val="tx1"/>
            </w14:solidFill>
          </w14:textFill>
        </w:rPr>
        <w:t>年增加（减少）0万元，增长（下降）0%。</w:t>
      </w:r>
    </w:p>
    <w:p>
      <w:pPr>
        <w:rPr>
          <w:rFonts w:hint="default" w:ascii="仿宋_GB2312" w:eastAsia="仿宋_GB2312" w:hAnsiTheme="minorEastAsia" w:cstheme="minorEastAsia"/>
          <w:color w:val="000000" w:themeColor="text1"/>
          <w:sz w:val="32"/>
          <w:szCs w:val="32"/>
          <w:lang w:val="en-US" w:eastAsia="zh-CN"/>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　　（二）公务接待费支出年初预算数为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w:t>
      </w:r>
      <w:r>
        <w:rPr>
          <w:rFonts w:hint="eastAsia" w:ascii="仿宋_GB2312" w:eastAsia="仿宋_GB2312" w:hAnsiTheme="minorEastAsia" w:cstheme="minorEastAsia"/>
          <w:color w:val="000000" w:themeColor="text1"/>
          <w:sz w:val="32"/>
          <w:szCs w:val="32"/>
          <w14:textFill>
            <w14:solidFill>
              <w14:schemeClr w14:val="tx1"/>
            </w14:solidFill>
          </w14:textFill>
        </w:rPr>
        <w:t>万元，较201</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8</w:t>
      </w:r>
      <w:r>
        <w:rPr>
          <w:rFonts w:hint="eastAsia" w:ascii="仿宋_GB2312" w:eastAsia="仿宋_GB2312" w:hAnsiTheme="minorEastAsia" w:cstheme="minorEastAsia"/>
          <w:color w:val="000000" w:themeColor="text1"/>
          <w:sz w:val="32"/>
          <w:szCs w:val="32"/>
          <w14:textFill>
            <w14:solidFill>
              <w14:schemeClr w14:val="tx1"/>
            </w14:solidFill>
          </w14:textFill>
        </w:rPr>
        <w:t>年减少</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w:t>
      </w:r>
      <w:r>
        <w:rPr>
          <w:rFonts w:hint="eastAsia" w:ascii="仿宋_GB2312" w:eastAsia="仿宋_GB2312" w:hAnsiTheme="minorEastAsia" w:cstheme="minorEastAsia"/>
          <w:color w:val="000000" w:themeColor="text1"/>
          <w:sz w:val="32"/>
          <w:szCs w:val="32"/>
          <w14:textFill>
            <w14:solidFill>
              <w14:schemeClr w14:val="tx1"/>
            </w14:solidFill>
          </w14:textFill>
        </w:rPr>
        <w:t>万元，下降</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w:t>
      </w:r>
      <w:r>
        <w:rPr>
          <w:rFonts w:hint="eastAsia" w:ascii="仿宋_GB2312" w:eastAsia="仿宋_GB2312" w:hAnsiTheme="minorEastAsia" w:cstheme="minorEastAsia"/>
          <w:color w:val="000000" w:themeColor="text1"/>
          <w:sz w:val="32"/>
          <w:szCs w:val="32"/>
          <w14:textFill>
            <w14:solidFill>
              <w14:schemeClr w14:val="tx1"/>
            </w14:solidFill>
          </w14:textFill>
        </w:rPr>
        <w:t>%。主要原因是：专项活动减少。</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本年度国内公务接待共</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0批次，共0人。</w:t>
      </w:r>
    </w:p>
    <w:p>
      <w:pPr>
        <w:ind w:firstLine="640" w:firstLineChars="200"/>
        <w:rPr>
          <w:rFonts w:hint="default" w:ascii="仿宋_GB2312" w:eastAsia="仿宋_GB2312" w:hAnsiTheme="minorEastAsia" w:cstheme="minorEastAsia"/>
          <w:color w:val="000000" w:themeColor="text1"/>
          <w:sz w:val="32"/>
          <w:szCs w:val="32"/>
          <w:lang w:val="en-US" w:eastAsia="zh-CN"/>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（三）公务用车购置及运行维护费支出0万元，其中公务用车购置年初预算数为0万元，较201</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8</w:t>
      </w:r>
      <w:r>
        <w:rPr>
          <w:rFonts w:hint="eastAsia" w:ascii="仿宋_GB2312" w:eastAsia="仿宋_GB2312" w:hAnsiTheme="minorEastAsia" w:cstheme="minorEastAsia"/>
          <w:color w:val="000000" w:themeColor="text1"/>
          <w:sz w:val="32"/>
          <w:szCs w:val="32"/>
          <w14:textFill>
            <w14:solidFill>
              <w14:schemeClr w14:val="tx1"/>
            </w14:solidFill>
          </w14:textFill>
        </w:rPr>
        <w:t>年增加（减少）0万元，增长（下降）0%；公务用车运行维护费支出年初预算数为0万元，较201</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8</w:t>
      </w:r>
      <w:r>
        <w:rPr>
          <w:rFonts w:hint="eastAsia" w:ascii="仿宋_GB2312" w:eastAsia="仿宋_GB2312" w:hAnsiTheme="minorEastAsia" w:cstheme="minorEastAsia"/>
          <w:color w:val="000000" w:themeColor="text1"/>
          <w:sz w:val="32"/>
          <w:szCs w:val="32"/>
          <w14:textFill>
            <w14:solidFill>
              <w14:schemeClr w14:val="tx1"/>
            </w14:solidFill>
          </w14:textFill>
        </w:rPr>
        <w:t>年增加（减少）0万元，增长（下降）0%。</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本年度公务用车购置数</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0辆，公务用车保有量0辆。</w:t>
      </w:r>
    </w:p>
    <w:p>
      <w:pPr>
        <w:ind w:firstLine="640" w:firstLineChars="200"/>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十、政府性基金预算支出预算情况说明</w:t>
      </w:r>
    </w:p>
    <w:p>
      <w:pPr>
        <w:ind w:firstLine="640" w:firstLineChars="200"/>
        <w:rPr>
          <w:rFonts w:asciiTheme="minorEastAsia"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 </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本单位本年度无此项预算，故无此项说明。</w:t>
      </w:r>
    </w:p>
    <w:p>
      <w:pPr>
        <w:ind w:firstLine="640" w:firstLineChars="200"/>
        <w:rPr>
          <w:rFonts w:asciiTheme="minorEastAsia" w:hAnsiTheme="minorEastAsia" w:cstheme="minorEastAsia"/>
          <w:color w:val="000000" w:themeColor="text1"/>
          <w:sz w:val="32"/>
          <w:szCs w:val="32"/>
          <w14:textFill>
            <w14:solidFill>
              <w14:schemeClr w14:val="tx1"/>
            </w14:solidFill>
          </w14:textFill>
        </w:rPr>
      </w:pPr>
    </w:p>
    <w:p>
      <w:pPr>
        <w:ind w:firstLine="640" w:firstLineChars="200"/>
        <w:rPr>
          <w:rFonts w:asciiTheme="minorEastAsia" w:hAnsiTheme="minorEastAsia" w:cstheme="minorEastAsia"/>
          <w:color w:val="000000" w:themeColor="text1"/>
          <w:sz w:val="32"/>
          <w:szCs w:val="32"/>
          <w14:textFill>
            <w14:solidFill>
              <w14:schemeClr w14:val="tx1"/>
            </w14:solidFill>
          </w14:textFill>
        </w:rPr>
      </w:pPr>
    </w:p>
    <w:p>
      <w:pPr>
        <w:ind w:firstLine="640" w:firstLineChars="200"/>
        <w:rPr>
          <w:rFonts w:asciiTheme="minorEastAsia" w:hAnsiTheme="minorEastAsia" w:cstheme="minorEastAsia"/>
          <w:color w:val="000000" w:themeColor="text1"/>
          <w:sz w:val="32"/>
          <w:szCs w:val="32"/>
          <w14:textFill>
            <w14:solidFill>
              <w14:schemeClr w14:val="tx1"/>
            </w14:solidFill>
          </w14:textFill>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5E42E29"/>
    <w:rsid w:val="061E09E3"/>
    <w:rsid w:val="06A43BA7"/>
    <w:rsid w:val="087A6196"/>
    <w:rsid w:val="0C5A5250"/>
    <w:rsid w:val="0C64513E"/>
    <w:rsid w:val="0DE649EC"/>
    <w:rsid w:val="0EE25EB1"/>
    <w:rsid w:val="10CB3E8D"/>
    <w:rsid w:val="11F35FF2"/>
    <w:rsid w:val="179A58B8"/>
    <w:rsid w:val="1B4A6025"/>
    <w:rsid w:val="1DF453AF"/>
    <w:rsid w:val="1E107510"/>
    <w:rsid w:val="1E643EFE"/>
    <w:rsid w:val="209E0EC3"/>
    <w:rsid w:val="22140CC1"/>
    <w:rsid w:val="23CD3B0C"/>
    <w:rsid w:val="24D63713"/>
    <w:rsid w:val="2A937DAC"/>
    <w:rsid w:val="2DB60033"/>
    <w:rsid w:val="2F754CA8"/>
    <w:rsid w:val="2FB928F6"/>
    <w:rsid w:val="341824CB"/>
    <w:rsid w:val="343F3937"/>
    <w:rsid w:val="34D53928"/>
    <w:rsid w:val="36870474"/>
    <w:rsid w:val="37015ED3"/>
    <w:rsid w:val="39E01B38"/>
    <w:rsid w:val="3F5C42DA"/>
    <w:rsid w:val="43E475B8"/>
    <w:rsid w:val="458B37F5"/>
    <w:rsid w:val="467D2DBE"/>
    <w:rsid w:val="48832669"/>
    <w:rsid w:val="48E87EB6"/>
    <w:rsid w:val="4A4F3891"/>
    <w:rsid w:val="4AFA4BB2"/>
    <w:rsid w:val="4B2F42F1"/>
    <w:rsid w:val="4D9B3CEE"/>
    <w:rsid w:val="4EBA5260"/>
    <w:rsid w:val="522F50B0"/>
    <w:rsid w:val="52567629"/>
    <w:rsid w:val="582B68F4"/>
    <w:rsid w:val="583C58B0"/>
    <w:rsid w:val="5D083F24"/>
    <w:rsid w:val="5D306324"/>
    <w:rsid w:val="5E0B45F3"/>
    <w:rsid w:val="60860A87"/>
    <w:rsid w:val="60B46440"/>
    <w:rsid w:val="61C6166E"/>
    <w:rsid w:val="635C762A"/>
    <w:rsid w:val="67ED3DBD"/>
    <w:rsid w:val="6FD93AE0"/>
    <w:rsid w:val="6FED7472"/>
    <w:rsid w:val="71715484"/>
    <w:rsid w:val="71FC58C7"/>
    <w:rsid w:val="7249546B"/>
    <w:rsid w:val="729F0AAD"/>
    <w:rsid w:val="751D0F29"/>
    <w:rsid w:val="75F45C0F"/>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2</TotalTime>
  <ScaleCrop>false</ScaleCrop>
  <LinksUpToDate>false</LinksUpToDate>
  <CharactersWithSpaces>3878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l</cp:lastModifiedBy>
  <cp:lastPrinted>2019-09-11T06:01:00Z</cp:lastPrinted>
  <dcterms:modified xsi:type="dcterms:W3CDTF">2021-06-05T10:36:02Z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