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黑体" w:hAnsi="黑体" w:eastAsia="黑体" w:cstheme="minorEastAsia"/>
          <w:sz w:val="44"/>
          <w:szCs w:val="44"/>
          <w:lang w:eastAsia="zh-CN"/>
        </w:rPr>
        <w:t>农业机械中心</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楷体"/>
          <w:b/>
          <w:bCs w:val="0"/>
          <w:sz w:val="32"/>
          <w:szCs w:val="32"/>
        </w:rPr>
      </w:pPr>
      <w:r>
        <w:rPr>
          <w:rFonts w:hint="eastAsia" w:ascii="楷体" w:hAnsi="楷体" w:eastAsia="楷体" w:cstheme="minorEastAsia"/>
          <w:b/>
          <w:bCs w:val="0"/>
          <w:sz w:val="32"/>
          <w:szCs w:val="32"/>
        </w:rPr>
        <w:t>一、</w:t>
      </w:r>
      <w:r>
        <w:rPr>
          <w:rFonts w:hint="eastAsia" w:ascii="楷体" w:hAnsi="楷体" w:eastAsia="楷体" w:cs="楷体"/>
          <w:b/>
          <w:bCs w:val="0"/>
          <w:sz w:val="32"/>
          <w:szCs w:val="32"/>
        </w:rPr>
        <w:t>部门主要职能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480"/>
        <w:jc w:val="both"/>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（一）</w:t>
      </w:r>
      <w:r>
        <w:rPr>
          <w:rFonts w:hint="eastAsia" w:ascii="楷体" w:hAnsi="楷体" w:eastAsia="楷体" w:cs="楷体"/>
          <w:i w:val="0"/>
          <w:iCs w:val="0"/>
          <w:color w:val="auto"/>
          <w:kern w:val="2"/>
          <w:sz w:val="32"/>
          <w:szCs w:val="32"/>
          <w:lang w:val="en-US" w:eastAsia="zh-CN" w:bidi="ar"/>
        </w:rPr>
        <w:t>研究提出农业机械</w:t>
      </w:r>
      <w:r>
        <w:rPr>
          <w:rFonts w:hint="eastAsia" w:ascii="楷体" w:hAnsi="楷体" w:eastAsia="楷体" w:cs="楷体"/>
          <w:color w:val="auto"/>
          <w:kern w:val="2"/>
          <w:sz w:val="32"/>
          <w:szCs w:val="32"/>
          <w:lang w:val="en-US" w:eastAsia="zh-CN" w:bidi="ar"/>
        </w:rPr>
        <w:t>化发展方向、战略、方针、技术和农机管理的规章制度以及农机化发展规划、措施建议，并具体组织实施。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480"/>
        <w:jc w:val="both"/>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(二) 负责农机的使用管理、登记上户、核发牌证、农机技术状态的检验、农机操作人员技术培训、安全教育和农机操作人员的考核以及农机的安全监理、处罚违章作业，参与事故的调查处理。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480"/>
        <w:jc w:val="both"/>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(三) 负责农机社会化服务体系建设；指导农机维修网络的建设和农机组织的服务、生产、经营活动；负责机械化农业生产情况的统计、报告、技术、经济分析和信息收集、发布和反馈。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480"/>
        <w:jc w:val="both"/>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(四) 指导农机产品的设计、生产；负责农机产品的适用性试验评估，会同有关部门进行农机产品的鉴定，担负农机维修质量监督和对农机维修人员进行技术等级考核、发证，并配合有关部门查禁伪劣农机商品，受理农机产品质量投诉、实施农机质量调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480"/>
        <w:jc w:val="both"/>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(五) 会同有关部门研究拟定农机鉴定检验标准、使用技术状态标准、作业质量标准、维修质量标准和服务收费标准。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480"/>
        <w:jc w:val="both"/>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(六) 负责各项农机资金管理、农机化工程考察论证、立项审批、组织实施和检查验收、统筹安排农机化专项投资项目及国有资产管理。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480"/>
        <w:jc w:val="both"/>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(七) 负责农机新技术、新机具的引进开发试验、示范、推广工作，参与国家、省、市组织的农机化科技、经济合作项目，参与农机科研课题的技术攻关及农机化科普宣传。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4" w:lineRule="atLeast"/>
        <w:ind w:left="0" w:right="0" w:firstLine="480"/>
        <w:jc w:val="both"/>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(八) 承担全县农、林、水、牧等农业机械新产品的研究、试验、选型示范推广、技术培训等工作。</w:t>
      </w:r>
    </w:p>
    <w:p>
      <w:pPr>
        <w:ind w:firstLine="640" w:firstLineChars="200"/>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(九) 完成县人民政府交办的其它事项。</w:t>
      </w:r>
    </w:p>
    <w:p>
      <w:pPr>
        <w:ind w:firstLine="643" w:firstLineChars="200"/>
        <w:rPr>
          <w:rFonts w:hint="eastAsia" w:ascii="楷体" w:hAnsi="楷体" w:eastAsia="楷体" w:cs="楷体"/>
          <w:b/>
          <w:bCs w:val="0"/>
          <w:color w:val="auto"/>
          <w:sz w:val="32"/>
          <w:szCs w:val="32"/>
        </w:rPr>
      </w:pPr>
      <w:r>
        <w:rPr>
          <w:rFonts w:hint="eastAsia" w:ascii="楷体" w:hAnsi="楷体" w:eastAsia="楷体" w:cs="楷体"/>
          <w:b/>
          <w:bCs w:val="0"/>
          <w:color w:val="auto"/>
          <w:sz w:val="32"/>
          <w:szCs w:val="32"/>
        </w:rPr>
        <w:t>二、部门基本情况</w:t>
      </w:r>
    </w:p>
    <w:p>
      <w:pPr>
        <w:widowControl/>
        <w:spacing w:line="324" w:lineRule="atLeast"/>
        <w:ind w:left="540"/>
        <w:jc w:val="left"/>
        <w:rPr>
          <w:rFonts w:hint="eastAsia" w:ascii="楷体" w:hAnsi="楷体" w:eastAsia="楷体" w:cs="楷体"/>
          <w:b w:val="0"/>
          <w:bCs/>
          <w:color w:val="auto"/>
          <w:kern w:val="0"/>
          <w:sz w:val="32"/>
          <w:szCs w:val="32"/>
          <w:lang w:eastAsia="zh-CN"/>
        </w:rPr>
      </w:pPr>
      <w:r>
        <w:rPr>
          <w:rFonts w:hint="eastAsia" w:ascii="楷体" w:hAnsi="楷体" w:eastAsia="楷体" w:cs="楷体"/>
          <w:b w:val="0"/>
          <w:bCs/>
          <w:color w:val="auto"/>
          <w:kern w:val="0"/>
          <w:sz w:val="32"/>
          <w:szCs w:val="32"/>
        </w:rPr>
        <w:t>（一）</w:t>
      </w:r>
      <w:r>
        <w:rPr>
          <w:rFonts w:hint="eastAsia" w:ascii="楷体" w:hAnsi="楷体" w:eastAsia="楷体" w:cs="楷体"/>
          <w:b w:val="0"/>
          <w:bCs/>
          <w:color w:val="auto"/>
          <w:kern w:val="0"/>
          <w:sz w:val="32"/>
          <w:szCs w:val="32"/>
          <w:lang w:eastAsia="zh-CN"/>
        </w:rPr>
        <w:t>机构设置情况</w:t>
      </w:r>
    </w:p>
    <w:p>
      <w:pPr>
        <w:ind w:firstLine="645"/>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 xml:space="preserve">襄垣县农业机械中心内设9个职能站室，职能站室分别为：办公室、安全监理站、科技站、财务室、质监站、推广站、管理站、工会、综治办。一家下属单位，山西省农业机械公司襄垣县公司始建于1962年，企业性质为全民所有制企业，公司地址：长治市襄垣县新建路57号。现有参公事业编制40名，实有34人，参照公务员法管理事业人员编制24名，非参公事业人员编制10名。  </w:t>
      </w:r>
    </w:p>
    <w:p>
      <w:pPr>
        <w:widowControl/>
        <w:spacing w:line="324" w:lineRule="atLeast"/>
        <w:ind w:left="540"/>
        <w:jc w:val="left"/>
        <w:rPr>
          <w:rFonts w:hint="eastAsia" w:ascii="楷体" w:hAnsi="楷体" w:eastAsia="楷体" w:cs="楷体"/>
          <w:b w:val="0"/>
          <w:bCs/>
          <w:color w:val="auto"/>
          <w:kern w:val="0"/>
          <w:sz w:val="32"/>
          <w:szCs w:val="32"/>
        </w:rPr>
      </w:pPr>
      <w:r>
        <w:rPr>
          <w:rFonts w:hint="eastAsia" w:ascii="楷体" w:hAnsi="楷体" w:eastAsia="楷体" w:cs="楷体"/>
          <w:b w:val="0"/>
          <w:bCs/>
          <w:color w:val="auto"/>
          <w:kern w:val="0"/>
          <w:sz w:val="32"/>
          <w:szCs w:val="32"/>
        </w:rPr>
        <w:t>（二）人员情况说明</w:t>
      </w:r>
    </w:p>
    <w:p>
      <w:pPr>
        <w:ind w:firstLine="640" w:firstLineChars="200"/>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现有参公事业编制40名，实有34人，参照公务员法管理事业人员编制24名，非参公事业人员编制10名。</w:t>
      </w:r>
    </w:p>
    <w:p>
      <w:pPr>
        <w:ind w:firstLine="640" w:firstLineChars="200"/>
        <w:rPr>
          <w:rFonts w:hint="eastAsia" w:ascii="楷体" w:hAnsi="楷体" w:eastAsia="楷体" w:cs="楷体"/>
          <w:color w:val="auto"/>
          <w:sz w:val="32"/>
          <w:szCs w:val="32"/>
          <w:lang w:eastAsia="zh-CN"/>
        </w:rPr>
      </w:pPr>
      <w:r>
        <w:rPr>
          <w:rFonts w:hint="eastAsia" w:ascii="楷体" w:hAnsi="楷体" w:eastAsia="楷体" w:cs="楷体"/>
          <w:color w:val="auto"/>
          <w:sz w:val="32"/>
          <w:szCs w:val="32"/>
          <w:lang w:eastAsia="zh-CN"/>
        </w:rPr>
        <w:t>三、预算收支增减变化情况说明</w:t>
      </w:r>
    </w:p>
    <w:p>
      <w:pPr>
        <w:ind w:firstLine="645"/>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本部门2020年度收入、支出预算总计363.71万元，与上年相比收、支预算总计各减少23.05万元，减少6%。主要原因是本年度在职人员退休。其中：</w:t>
      </w:r>
    </w:p>
    <w:p>
      <w:pPr>
        <w:ind w:firstLine="645"/>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（一）收入预算总计363.71万元。包括：</w:t>
      </w:r>
    </w:p>
    <w:p>
      <w:pPr>
        <w:ind w:firstLine="645"/>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1．财政拨款收入预算总计363.71万元。</w:t>
      </w:r>
    </w:p>
    <w:p>
      <w:pPr>
        <w:ind w:firstLine="645"/>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（1）一般公共预算收入预算363.71万元，与上年相比减少23.05万元，减少6%。主要原因是本年度在职人员退休。</w:t>
      </w:r>
    </w:p>
    <w:p>
      <w:pPr>
        <w:ind w:firstLine="645"/>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（2）政府性基金收入预算0万元，与上年相比增加（减少）0万元，增长（减少）0 %。主要原因是本部门无政府性基金收入。</w:t>
      </w:r>
    </w:p>
    <w:p>
      <w:pPr>
        <w:ind w:firstLine="645"/>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2．财政专户管理资金收入预算总计0万元。与上年相比增加（减少）0万元，增长（减少）0%。主要原因是本部门无财政专户管理资金收入。</w:t>
      </w:r>
    </w:p>
    <w:p>
      <w:pPr>
        <w:ind w:firstLine="645"/>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3．其他资金收入预算总计0万元。与上年相比增加（减少）0万元，增长（减少）0 %。主要原因是本部门无其他资金收入。</w:t>
      </w:r>
    </w:p>
    <w:p>
      <w:pPr>
        <w:ind w:firstLine="645"/>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4．上年结转资金预算数为0万元。与上年相比增加（减少）0万元，增长（减少）0 %。主要原因是当年预算资金当年使用，有结余资金财政收回不再结转。</w:t>
      </w:r>
    </w:p>
    <w:p>
      <w:pPr>
        <w:ind w:firstLine="645"/>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（二）支出预算总计363.71万元。包括：</w:t>
      </w:r>
    </w:p>
    <w:p>
      <w:pPr>
        <w:ind w:firstLine="645"/>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1．一般公共服务（类）支出363.71元，主要用于社会保障和就业支出56.01万元，卫生健康支出15.89万元，住房保障支出24.95万元，农林水支出266.86万元。与上年相比增加（减少）23.05万元，减少6%。主要原因是本年度在职人员退休。</w:t>
      </w:r>
    </w:p>
    <w:p>
      <w:pPr>
        <w:ind w:firstLine="645"/>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2．公共安全（类）支出0万元。与上年相比增加（减少）0万元，增长（减少）0%。主要原因是本部门无此项预算支出。</w:t>
      </w:r>
    </w:p>
    <w:p>
      <w:pPr>
        <w:ind w:firstLine="645"/>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3．结转下年资金预算数为0万元，主要原因是当年资金当年使用，有结余资金财政收回不再结转。</w:t>
      </w:r>
    </w:p>
    <w:p>
      <w:pPr>
        <w:ind w:firstLine="645"/>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此外，基本支出预算数为363.71万元。与上年相比增加（减少）23.05万元，减少6%。主要原因是本年度在职人员退休</w:t>
      </w:r>
      <w:bookmarkStart w:id="0" w:name="_GoBack"/>
      <w:bookmarkEnd w:id="0"/>
      <w:r>
        <w:rPr>
          <w:rFonts w:hint="eastAsia" w:ascii="楷体" w:hAnsi="楷体" w:eastAsia="楷体" w:cs="楷体"/>
          <w:color w:val="auto"/>
          <w:kern w:val="2"/>
          <w:sz w:val="32"/>
          <w:szCs w:val="32"/>
          <w:lang w:val="en-US" w:eastAsia="zh-CN" w:bidi="ar"/>
        </w:rPr>
        <w:t>。</w:t>
      </w:r>
    </w:p>
    <w:p>
      <w:pPr>
        <w:ind w:firstLine="645"/>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项目支出预算数为0万元。与上年相比增加（减少） 0万元，增长（减少）0 %。主要原因是本部门无此项预算支出。</w:t>
      </w:r>
    </w:p>
    <w:p>
      <w:pPr>
        <w:ind w:firstLine="645"/>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单位预留机动经费预算数为14.72万元。与上年相比减少）5.08万元，减少25%。主要原因是活动减少。</w:t>
      </w:r>
    </w:p>
    <w:p>
      <w:pPr>
        <w:ind w:firstLine="640" w:firstLineChars="200"/>
        <w:rPr>
          <w:rFonts w:hint="eastAsia" w:ascii="楷体" w:hAnsi="楷体" w:eastAsia="楷体" w:cs="楷体"/>
          <w:b w:val="0"/>
          <w:bCs/>
          <w:color w:val="auto"/>
          <w:sz w:val="32"/>
          <w:szCs w:val="32"/>
          <w:lang w:eastAsia="zh-CN"/>
        </w:rPr>
      </w:pPr>
      <w:r>
        <w:rPr>
          <w:rFonts w:hint="eastAsia" w:ascii="楷体" w:hAnsi="楷体" w:eastAsia="楷体" w:cs="楷体"/>
          <w:b w:val="0"/>
          <w:bCs/>
          <w:color w:val="auto"/>
          <w:sz w:val="32"/>
          <w:szCs w:val="32"/>
          <w:lang w:eastAsia="zh-CN"/>
        </w:rPr>
        <w:t>四</w:t>
      </w:r>
      <w:r>
        <w:rPr>
          <w:rFonts w:hint="eastAsia" w:ascii="楷体" w:hAnsi="楷体" w:eastAsia="楷体" w:cs="楷体"/>
          <w:b w:val="0"/>
          <w:bCs/>
          <w:color w:val="auto"/>
          <w:sz w:val="32"/>
          <w:szCs w:val="32"/>
        </w:rPr>
        <w:t>、</w:t>
      </w:r>
      <w:r>
        <w:rPr>
          <w:rFonts w:hint="eastAsia" w:ascii="楷体" w:hAnsi="楷体" w:eastAsia="楷体" w:cs="楷体"/>
          <w:b w:val="0"/>
          <w:bCs/>
          <w:color w:val="auto"/>
          <w:sz w:val="32"/>
          <w:szCs w:val="32"/>
          <w:lang w:eastAsia="zh-CN"/>
        </w:rPr>
        <w:t>机关运行经费安排情况说明</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lang w:eastAsia="zh-CN"/>
        </w:rPr>
        <w:t>本单位</w:t>
      </w:r>
      <w:r>
        <w:rPr>
          <w:rFonts w:hint="eastAsia" w:ascii="楷体" w:hAnsi="楷体" w:eastAsia="楷体" w:cs="楷体"/>
          <w:color w:val="auto"/>
          <w:sz w:val="32"/>
          <w:szCs w:val="32"/>
        </w:rPr>
        <w:t>机关运行经费</w:t>
      </w:r>
      <w:r>
        <w:rPr>
          <w:rFonts w:hint="eastAsia" w:ascii="楷体" w:hAnsi="楷体" w:eastAsia="楷体" w:cs="楷体"/>
          <w:color w:val="auto"/>
          <w:sz w:val="32"/>
          <w:szCs w:val="32"/>
          <w:lang w:eastAsia="zh-CN"/>
        </w:rPr>
        <w:t>支出预算数为</w:t>
      </w:r>
      <w:r>
        <w:rPr>
          <w:rFonts w:hint="eastAsia" w:ascii="楷体" w:hAnsi="楷体" w:eastAsia="楷体" w:cs="楷体"/>
          <w:color w:val="auto"/>
          <w:sz w:val="32"/>
          <w:szCs w:val="32"/>
          <w:lang w:val="en-US" w:eastAsia="zh-CN"/>
        </w:rPr>
        <w:t>14.72万元，较2019年减少5.08万元，其中：</w:t>
      </w:r>
      <w:r>
        <w:rPr>
          <w:rFonts w:hint="eastAsia" w:ascii="楷体" w:hAnsi="楷体" w:eastAsia="楷体" w:cs="楷体"/>
          <w:color w:val="auto"/>
          <w:sz w:val="32"/>
          <w:szCs w:val="32"/>
        </w:rPr>
        <w:t>办公费</w:t>
      </w:r>
      <w:r>
        <w:rPr>
          <w:rFonts w:hint="eastAsia" w:ascii="楷体" w:hAnsi="楷体" w:eastAsia="楷体" w:cs="楷体"/>
          <w:color w:val="auto"/>
          <w:sz w:val="32"/>
          <w:szCs w:val="32"/>
          <w:lang w:eastAsia="zh-CN"/>
        </w:rPr>
        <w:t>支出</w:t>
      </w:r>
      <w:r>
        <w:rPr>
          <w:rFonts w:hint="eastAsia" w:ascii="楷体" w:hAnsi="楷体" w:eastAsia="楷体" w:cs="楷体"/>
          <w:color w:val="auto"/>
          <w:sz w:val="32"/>
          <w:szCs w:val="32"/>
          <w:lang w:val="en-US" w:eastAsia="zh-CN"/>
        </w:rPr>
        <w:t>1.23万元</w:t>
      </w:r>
      <w:r>
        <w:rPr>
          <w:rFonts w:hint="eastAsia" w:ascii="楷体" w:hAnsi="楷体" w:eastAsia="楷体" w:cs="楷体"/>
          <w:color w:val="auto"/>
          <w:sz w:val="32"/>
          <w:szCs w:val="32"/>
        </w:rPr>
        <w:t>、印刷费</w:t>
      </w:r>
      <w:r>
        <w:rPr>
          <w:rFonts w:hint="eastAsia" w:ascii="楷体" w:hAnsi="楷体" w:eastAsia="楷体" w:cs="楷体"/>
          <w:color w:val="auto"/>
          <w:sz w:val="32"/>
          <w:szCs w:val="32"/>
          <w:lang w:eastAsia="zh-CN"/>
        </w:rPr>
        <w:t>支出</w:t>
      </w:r>
      <w:r>
        <w:rPr>
          <w:rFonts w:hint="eastAsia" w:ascii="楷体" w:hAnsi="楷体" w:eastAsia="楷体" w:cs="楷体"/>
          <w:color w:val="auto"/>
          <w:sz w:val="32"/>
          <w:szCs w:val="32"/>
          <w:lang w:val="en-US" w:eastAsia="zh-CN"/>
        </w:rPr>
        <w:t>0.4万元、水费支出1.8万元、电费支出1.4万元、邮电费支出0.53万元、</w:t>
      </w:r>
      <w:r>
        <w:rPr>
          <w:rFonts w:hint="eastAsia" w:ascii="楷体" w:hAnsi="楷体" w:eastAsia="楷体" w:cs="楷体"/>
          <w:color w:val="auto"/>
          <w:sz w:val="32"/>
          <w:szCs w:val="32"/>
        </w:rPr>
        <w:t>差旅费</w:t>
      </w:r>
      <w:r>
        <w:rPr>
          <w:rFonts w:hint="eastAsia" w:ascii="楷体" w:hAnsi="楷体" w:eastAsia="楷体" w:cs="楷体"/>
          <w:color w:val="auto"/>
          <w:sz w:val="32"/>
          <w:szCs w:val="32"/>
          <w:lang w:eastAsia="zh-CN"/>
        </w:rPr>
        <w:t>支出</w:t>
      </w:r>
      <w:r>
        <w:rPr>
          <w:rFonts w:hint="eastAsia" w:ascii="楷体" w:hAnsi="楷体" w:eastAsia="楷体" w:cs="楷体"/>
          <w:color w:val="auto"/>
          <w:sz w:val="32"/>
          <w:szCs w:val="32"/>
          <w:lang w:val="en-US" w:eastAsia="zh-CN"/>
        </w:rPr>
        <w:t>0.3万元、维修费支出0.3万元、公务接待费支出0.15万元、劳务费支出4.55万元、工会经费支出2.97万元、福利费支出0.45万元、其他商品和服务支出0.64万元</w:t>
      </w:r>
      <w:r>
        <w:rPr>
          <w:rFonts w:hint="eastAsia" w:ascii="楷体" w:hAnsi="楷体" w:eastAsia="楷体" w:cs="楷体"/>
          <w:color w:val="auto"/>
          <w:sz w:val="32"/>
          <w:szCs w:val="32"/>
        </w:rPr>
        <w:t>。</w:t>
      </w:r>
    </w:p>
    <w:p>
      <w:pPr>
        <w:ind w:firstLine="640" w:firstLineChars="200"/>
        <w:rPr>
          <w:rFonts w:hint="eastAsia" w:ascii="楷体" w:hAnsi="楷体" w:eastAsia="楷体" w:cs="楷体"/>
          <w:color w:val="auto"/>
          <w:sz w:val="32"/>
          <w:szCs w:val="32"/>
          <w:lang w:eastAsia="zh-CN"/>
        </w:rPr>
      </w:pPr>
      <w:r>
        <w:rPr>
          <w:rFonts w:hint="eastAsia" w:ascii="楷体" w:hAnsi="楷体" w:eastAsia="楷体" w:cs="楷体"/>
          <w:color w:val="auto"/>
          <w:sz w:val="32"/>
          <w:szCs w:val="32"/>
          <w:lang w:eastAsia="zh-CN"/>
        </w:rPr>
        <w:t>主要增减变化情况：</w:t>
      </w:r>
      <w:r>
        <w:rPr>
          <w:rFonts w:hint="eastAsia" w:ascii="楷体" w:hAnsi="楷体" w:eastAsia="楷体" w:cs="楷体"/>
          <w:color w:val="auto"/>
          <w:sz w:val="32"/>
          <w:szCs w:val="32"/>
        </w:rPr>
        <w:t>办公费</w:t>
      </w:r>
      <w:r>
        <w:rPr>
          <w:rFonts w:hint="eastAsia" w:ascii="楷体" w:hAnsi="楷体" w:eastAsia="楷体" w:cs="楷体"/>
          <w:color w:val="auto"/>
          <w:sz w:val="32"/>
          <w:szCs w:val="32"/>
          <w:lang w:eastAsia="zh-CN"/>
        </w:rPr>
        <w:t>支出减少</w:t>
      </w:r>
      <w:r>
        <w:rPr>
          <w:rFonts w:hint="eastAsia" w:ascii="楷体" w:hAnsi="楷体" w:eastAsia="楷体" w:cs="楷体"/>
          <w:color w:val="auto"/>
          <w:sz w:val="32"/>
          <w:szCs w:val="32"/>
          <w:lang w:val="en-US" w:eastAsia="zh-CN"/>
        </w:rPr>
        <w:t>1.87万元</w:t>
      </w:r>
      <w:r>
        <w:rPr>
          <w:rFonts w:hint="eastAsia" w:ascii="楷体" w:hAnsi="楷体" w:eastAsia="楷体" w:cs="楷体"/>
          <w:color w:val="auto"/>
          <w:sz w:val="32"/>
          <w:szCs w:val="32"/>
        </w:rPr>
        <w:t>、印刷费</w:t>
      </w:r>
      <w:r>
        <w:rPr>
          <w:rFonts w:hint="eastAsia" w:ascii="楷体" w:hAnsi="楷体" w:eastAsia="楷体" w:cs="楷体"/>
          <w:color w:val="auto"/>
          <w:sz w:val="32"/>
          <w:szCs w:val="32"/>
          <w:lang w:eastAsia="zh-CN"/>
        </w:rPr>
        <w:t>支出</w:t>
      </w:r>
      <w:r>
        <w:rPr>
          <w:rFonts w:hint="eastAsia" w:ascii="楷体" w:hAnsi="楷体" w:eastAsia="楷体" w:cs="楷体"/>
          <w:color w:val="auto"/>
          <w:sz w:val="32"/>
          <w:szCs w:val="32"/>
          <w:lang w:val="en-US" w:eastAsia="zh-CN"/>
        </w:rPr>
        <w:t>减少0.7万元</w:t>
      </w:r>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咨询费支出减少1万元、水费支出增加1.8万元、电费支出增加1.4万元、邮电费支出减少0.29万元、</w:t>
      </w:r>
      <w:r>
        <w:rPr>
          <w:rFonts w:hint="eastAsia" w:ascii="楷体" w:hAnsi="楷体" w:eastAsia="楷体" w:cs="楷体"/>
          <w:color w:val="auto"/>
          <w:sz w:val="32"/>
          <w:szCs w:val="32"/>
        </w:rPr>
        <w:t>差旅费</w:t>
      </w:r>
      <w:r>
        <w:rPr>
          <w:rFonts w:hint="eastAsia" w:ascii="楷体" w:hAnsi="楷体" w:eastAsia="楷体" w:cs="楷体"/>
          <w:color w:val="auto"/>
          <w:sz w:val="32"/>
          <w:szCs w:val="32"/>
          <w:lang w:eastAsia="zh-CN"/>
        </w:rPr>
        <w:t>支出</w:t>
      </w:r>
      <w:r>
        <w:rPr>
          <w:rFonts w:hint="eastAsia" w:ascii="楷体" w:hAnsi="楷体" w:eastAsia="楷体" w:cs="楷体"/>
          <w:color w:val="auto"/>
          <w:sz w:val="32"/>
          <w:szCs w:val="32"/>
          <w:lang w:val="en-US" w:eastAsia="zh-CN"/>
        </w:rPr>
        <w:t>减少0.5万元、维修费减少0.3万元、公务接待费支出减少0.15万元、劳务费支出减少1.45万元、工会经费支出增加0.14万元、福利费支出减少0.45万元、其他商品和服务支出增加0.04万元、办公设备购置减少1.75万元。</w:t>
      </w:r>
    </w:p>
    <w:p>
      <w:pPr>
        <w:ind w:firstLine="640" w:firstLineChars="200"/>
        <w:rPr>
          <w:rFonts w:hint="eastAsia" w:ascii="楷体" w:hAnsi="楷体" w:eastAsia="楷体" w:cs="楷体"/>
          <w:b w:val="0"/>
          <w:bCs/>
          <w:color w:val="auto"/>
          <w:sz w:val="32"/>
          <w:szCs w:val="32"/>
        </w:rPr>
      </w:pPr>
      <w:r>
        <w:rPr>
          <w:rFonts w:hint="eastAsia" w:ascii="楷体" w:hAnsi="楷体" w:eastAsia="楷体" w:cs="楷体"/>
          <w:color w:val="auto"/>
          <w:sz w:val="32"/>
          <w:szCs w:val="32"/>
          <w:lang w:eastAsia="zh-CN"/>
        </w:rPr>
        <w:t>五、</w:t>
      </w:r>
      <w:r>
        <w:rPr>
          <w:rFonts w:hint="eastAsia" w:ascii="楷体" w:hAnsi="楷体" w:eastAsia="楷体" w:cs="楷体"/>
          <w:b w:val="0"/>
          <w:bCs/>
          <w:color w:val="auto"/>
          <w:sz w:val="32"/>
          <w:szCs w:val="32"/>
        </w:rPr>
        <w:t>政府采购</w:t>
      </w:r>
      <w:r>
        <w:rPr>
          <w:rFonts w:hint="eastAsia" w:ascii="楷体" w:hAnsi="楷体" w:eastAsia="楷体" w:cs="楷体"/>
          <w:b w:val="0"/>
          <w:bCs/>
          <w:color w:val="auto"/>
          <w:sz w:val="32"/>
          <w:szCs w:val="32"/>
          <w:lang w:eastAsia="zh-CN"/>
        </w:rPr>
        <w:t>安排</w:t>
      </w:r>
      <w:r>
        <w:rPr>
          <w:rFonts w:hint="eastAsia" w:ascii="楷体" w:hAnsi="楷体" w:eastAsia="楷体" w:cs="楷体"/>
          <w:b w:val="0"/>
          <w:bCs/>
          <w:color w:val="auto"/>
          <w:sz w:val="32"/>
          <w:szCs w:val="32"/>
        </w:rPr>
        <w:t>情况说明</w:t>
      </w:r>
    </w:p>
    <w:p>
      <w:pPr>
        <w:numPr>
          <w:ilvl w:val="0"/>
          <w:numId w:val="0"/>
        </w:num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本部门20</w:t>
      </w:r>
      <w:r>
        <w:rPr>
          <w:rFonts w:hint="eastAsia" w:ascii="楷体" w:hAnsi="楷体" w:eastAsia="楷体" w:cs="楷体"/>
          <w:color w:val="auto"/>
          <w:sz w:val="32"/>
          <w:szCs w:val="32"/>
          <w:lang w:val="en-US" w:eastAsia="zh-CN"/>
        </w:rPr>
        <w:t>20</w:t>
      </w:r>
      <w:r>
        <w:rPr>
          <w:rFonts w:hint="eastAsia" w:ascii="楷体" w:hAnsi="楷体" w:eastAsia="楷体" w:cs="楷体"/>
          <w:color w:val="auto"/>
          <w:sz w:val="32"/>
          <w:szCs w:val="32"/>
        </w:rPr>
        <w:t>年度政府采购</w:t>
      </w:r>
      <w:r>
        <w:rPr>
          <w:rFonts w:hint="eastAsia" w:ascii="楷体" w:hAnsi="楷体" w:eastAsia="楷体" w:cs="楷体"/>
          <w:color w:val="auto"/>
          <w:sz w:val="32"/>
          <w:szCs w:val="32"/>
          <w:lang w:eastAsia="zh-CN"/>
        </w:rPr>
        <w:t>安排</w:t>
      </w:r>
      <w:r>
        <w:rPr>
          <w:rFonts w:hint="eastAsia" w:ascii="楷体" w:hAnsi="楷体" w:eastAsia="楷体" w:cs="楷体"/>
          <w:color w:val="auto"/>
          <w:sz w:val="32"/>
          <w:szCs w:val="32"/>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楷体"/>
          <w:b w:val="0"/>
          <w:bCs/>
          <w:color w:val="auto"/>
          <w:sz w:val="32"/>
          <w:szCs w:val="32"/>
          <w:lang w:eastAsia="zh-CN"/>
        </w:rPr>
      </w:pPr>
      <w:r>
        <w:rPr>
          <w:rFonts w:hint="eastAsia" w:ascii="楷体" w:hAnsi="楷体" w:eastAsia="楷体" w:cs="楷体"/>
          <w:b w:val="0"/>
          <w:bCs/>
          <w:color w:val="auto"/>
          <w:sz w:val="32"/>
          <w:szCs w:val="32"/>
          <w:lang w:eastAsia="zh-CN"/>
        </w:rPr>
        <w:t>六</w:t>
      </w:r>
      <w:r>
        <w:rPr>
          <w:rFonts w:hint="eastAsia" w:ascii="楷体" w:hAnsi="楷体" w:eastAsia="楷体" w:cs="楷体"/>
          <w:b w:val="0"/>
          <w:bCs/>
          <w:color w:val="auto"/>
          <w:sz w:val="32"/>
          <w:szCs w:val="32"/>
        </w:rPr>
        <w:t>、</w:t>
      </w:r>
      <w:r>
        <w:rPr>
          <w:rFonts w:hint="eastAsia" w:ascii="楷体" w:hAnsi="楷体" w:eastAsia="楷体" w:cs="楷体"/>
          <w:b w:val="0"/>
          <w:bCs/>
          <w:color w:val="auto"/>
          <w:sz w:val="32"/>
          <w:szCs w:val="32"/>
          <w:lang w:eastAsia="zh-CN"/>
        </w:rPr>
        <w:t>对专业性较强的名词进行解释</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lang w:eastAsia="zh-CN"/>
        </w:rPr>
        <w:t>（一）</w:t>
      </w:r>
      <w:r>
        <w:rPr>
          <w:rFonts w:hint="eastAsia" w:ascii="楷体" w:hAnsi="楷体" w:eastAsia="楷体" w:cs="楷体"/>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lang w:eastAsia="zh-CN"/>
        </w:rPr>
        <w:t>（二）</w:t>
      </w:r>
      <w:r>
        <w:rPr>
          <w:rFonts w:hint="eastAsia" w:ascii="楷体" w:hAnsi="楷体" w:eastAsia="楷体" w:cs="楷体"/>
          <w:color w:val="auto"/>
          <w:sz w:val="32"/>
          <w:szCs w:val="32"/>
        </w:rPr>
        <w:t>上级补助收入：指事业单位从主管部门和上级单位取得的非财政补助收入。</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lang w:eastAsia="zh-CN"/>
        </w:rPr>
        <w:t>（三）</w:t>
      </w:r>
      <w:r>
        <w:rPr>
          <w:rFonts w:hint="eastAsia" w:ascii="楷体" w:hAnsi="楷体" w:eastAsia="楷体" w:cs="楷体"/>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lang w:eastAsia="zh-CN"/>
        </w:rPr>
        <w:t>（四）</w:t>
      </w:r>
      <w:r>
        <w:rPr>
          <w:rFonts w:hint="eastAsia" w:ascii="楷体" w:hAnsi="楷体" w:eastAsia="楷体" w:cs="楷体"/>
          <w:color w:val="auto"/>
          <w:sz w:val="32"/>
          <w:szCs w:val="32"/>
        </w:rPr>
        <w:t>经营收入：指事业单位在专业业务活动及其辅助活动之外开展非独立核算经营活动取得的收入。</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lang w:eastAsia="zh-CN"/>
        </w:rPr>
        <w:t>（五）</w:t>
      </w:r>
      <w:r>
        <w:rPr>
          <w:rFonts w:hint="eastAsia" w:ascii="楷体" w:hAnsi="楷体" w:eastAsia="楷体" w:cs="楷体"/>
          <w:color w:val="auto"/>
          <w:sz w:val="32"/>
          <w:szCs w:val="32"/>
        </w:rPr>
        <w:t>附属单位缴款：指事业单位附属独立核算单位按照有关规定上缴的收入。</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lang w:eastAsia="zh-CN"/>
        </w:rPr>
        <w:t>（六）</w:t>
      </w:r>
      <w:r>
        <w:rPr>
          <w:rFonts w:hint="eastAsia" w:ascii="楷体" w:hAnsi="楷体" w:eastAsia="楷体" w:cs="楷体"/>
          <w:color w:val="auto"/>
          <w:sz w:val="32"/>
          <w:szCs w:val="32"/>
        </w:rPr>
        <w:t xml:space="preserve">其他收入：指单位取得的除上述“财政拨款收入”、“事业收入”、“经营收入”、“附属单位缴款”等以外的各项收入。 </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lang w:eastAsia="zh-CN"/>
        </w:rPr>
        <w:t>（七）</w:t>
      </w:r>
      <w:r>
        <w:rPr>
          <w:rFonts w:hint="eastAsia" w:ascii="楷体" w:hAnsi="楷体" w:eastAsia="楷体" w:cs="楷体"/>
          <w:color w:val="auto"/>
          <w:sz w:val="32"/>
          <w:szCs w:val="32"/>
        </w:rPr>
        <w:t xml:space="preserve">用事业基金弥补收支差额：指事业单位用事业基金弥补当年收支差额的数额。 </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lang w:eastAsia="zh-CN"/>
        </w:rPr>
        <w:t>（八）</w:t>
      </w:r>
      <w:r>
        <w:rPr>
          <w:rFonts w:hint="eastAsia" w:ascii="楷体" w:hAnsi="楷体" w:eastAsia="楷体" w:cs="楷体"/>
          <w:color w:val="auto"/>
          <w:sz w:val="32"/>
          <w:szCs w:val="32"/>
        </w:rPr>
        <w:t xml:space="preserve">年初结转和结余：指单位上年结转本年使用的基本支出结转、项目支出结转和结余和经营结余。 </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lang w:eastAsia="zh-CN"/>
        </w:rPr>
        <w:t>（九）</w:t>
      </w:r>
      <w:r>
        <w:rPr>
          <w:rFonts w:hint="eastAsia" w:ascii="楷体" w:hAnsi="楷体" w:eastAsia="楷体" w:cs="楷体"/>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lang w:eastAsia="zh-CN"/>
        </w:rPr>
        <w:t>（十）</w:t>
      </w:r>
      <w:r>
        <w:rPr>
          <w:rFonts w:hint="eastAsia" w:ascii="楷体" w:hAnsi="楷体" w:eastAsia="楷体" w:cs="楷体"/>
          <w:color w:val="auto"/>
          <w:sz w:val="32"/>
          <w:szCs w:val="32"/>
        </w:rPr>
        <w:t>年末结转和结余资金：指单位结转下年的基本支出结转、项目支出结转和结余和经营结余。</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十一</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 xml:space="preserve">基本支出：指为保障机构正常运转、完成日常工作任务而发生的人员支出和公用支出。 </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十二</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 xml:space="preserve">项目支出：指在基本支出之外为完成特定的行政任务或事业发展目标所发生的支出。 </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十三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上缴上级支出：指事业单位按照财政部门和主管部门的规定上缴上级单位的支出。</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十四</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经营支出：指事业单位在专业业务活动及其辅助活动之外开展非独立核算经营活动发生的支出。</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十五</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对附属单位补助支出：指事业单位用财政补助收入之外的收入对附属单位补助发生的支出。</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十六</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十七</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楷体"/>
          <w:b w:val="0"/>
          <w:bCs/>
          <w:color w:val="auto"/>
          <w:sz w:val="32"/>
          <w:szCs w:val="32"/>
          <w:lang w:val="en-US" w:eastAsia="zh-CN"/>
        </w:rPr>
      </w:pPr>
      <w:r>
        <w:rPr>
          <w:rFonts w:hint="eastAsia" w:ascii="楷体" w:hAnsi="楷体" w:eastAsia="楷体" w:cs="楷体"/>
          <w:b w:val="0"/>
          <w:bCs/>
          <w:color w:val="auto"/>
          <w:sz w:val="32"/>
          <w:szCs w:val="32"/>
          <w:lang w:eastAsia="zh-CN"/>
        </w:rPr>
        <w:t>七、国有</w:t>
      </w:r>
      <w:r>
        <w:rPr>
          <w:rFonts w:hint="eastAsia" w:ascii="楷体" w:hAnsi="楷体" w:eastAsia="楷体" w:cs="楷体"/>
          <w:b w:val="0"/>
          <w:bCs/>
          <w:color w:val="auto"/>
          <w:sz w:val="32"/>
          <w:szCs w:val="32"/>
          <w:lang w:val="en-US" w:eastAsia="zh-CN"/>
        </w:rPr>
        <w:t>资产占用情况说明</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shd w:val="clear" w:color="auto" w:fill="FFFFFF"/>
        </w:rPr>
        <w:t>截止201</w:t>
      </w:r>
      <w:r>
        <w:rPr>
          <w:rFonts w:hint="eastAsia" w:ascii="楷体" w:hAnsi="楷体" w:eastAsia="楷体" w:cs="楷体"/>
          <w:color w:val="auto"/>
          <w:sz w:val="32"/>
          <w:szCs w:val="32"/>
          <w:shd w:val="clear" w:color="auto" w:fill="FFFFFF"/>
          <w:lang w:val="en-US" w:eastAsia="zh-CN"/>
        </w:rPr>
        <w:t>9</w:t>
      </w:r>
      <w:r>
        <w:rPr>
          <w:rFonts w:hint="eastAsia" w:ascii="楷体" w:hAnsi="楷体" w:eastAsia="楷体" w:cs="楷体"/>
          <w:color w:val="auto"/>
          <w:sz w:val="32"/>
          <w:szCs w:val="32"/>
          <w:shd w:val="clear" w:color="auto" w:fill="FFFFFF"/>
        </w:rPr>
        <w:t>年12月31日，</w:t>
      </w:r>
      <w:r>
        <w:rPr>
          <w:rFonts w:hint="eastAsia" w:ascii="楷体" w:hAnsi="楷体" w:eastAsia="楷体" w:cs="楷体"/>
          <w:color w:val="auto"/>
          <w:sz w:val="32"/>
          <w:szCs w:val="32"/>
          <w:shd w:val="clear" w:color="auto" w:fill="FFFFFF"/>
          <w:lang w:eastAsia="zh-CN"/>
        </w:rPr>
        <w:t>本单位</w:t>
      </w:r>
      <w:r>
        <w:rPr>
          <w:rFonts w:hint="eastAsia" w:ascii="楷体" w:hAnsi="楷体" w:eastAsia="楷体" w:cs="楷体"/>
          <w:color w:val="auto"/>
          <w:sz w:val="32"/>
          <w:szCs w:val="32"/>
          <w:shd w:val="clear" w:color="auto" w:fill="FFFFFF"/>
        </w:rPr>
        <w:t>资产总额</w:t>
      </w:r>
      <w:r>
        <w:rPr>
          <w:rFonts w:hint="eastAsia" w:ascii="楷体" w:hAnsi="楷体" w:eastAsia="楷体" w:cs="楷体"/>
          <w:color w:val="auto"/>
          <w:sz w:val="32"/>
          <w:szCs w:val="32"/>
          <w:shd w:val="clear" w:color="auto" w:fill="FFFFFF"/>
          <w:lang w:val="en-US" w:eastAsia="zh-CN"/>
        </w:rPr>
        <w:t xml:space="preserve">911.21 </w:t>
      </w:r>
      <w:r>
        <w:rPr>
          <w:rFonts w:hint="eastAsia" w:ascii="楷体" w:hAnsi="楷体" w:eastAsia="楷体" w:cs="楷体"/>
          <w:color w:val="auto"/>
          <w:sz w:val="32"/>
          <w:szCs w:val="32"/>
          <w:shd w:val="clear" w:color="auto" w:fill="FFFFFF"/>
        </w:rPr>
        <w:t>万元，其中流动资产</w:t>
      </w:r>
      <w:r>
        <w:rPr>
          <w:rFonts w:hint="eastAsia" w:ascii="楷体" w:hAnsi="楷体" w:eastAsia="楷体" w:cs="楷体"/>
          <w:color w:val="auto"/>
          <w:sz w:val="32"/>
          <w:szCs w:val="32"/>
          <w:shd w:val="clear" w:color="auto" w:fill="FFFFFF"/>
          <w:lang w:val="en-US" w:eastAsia="zh-CN"/>
        </w:rPr>
        <w:t xml:space="preserve"> 573.71</w:t>
      </w:r>
      <w:r>
        <w:rPr>
          <w:rFonts w:hint="eastAsia" w:ascii="楷体" w:hAnsi="楷体" w:eastAsia="楷体" w:cs="楷体"/>
          <w:color w:val="auto"/>
          <w:sz w:val="32"/>
          <w:szCs w:val="32"/>
          <w:shd w:val="clear" w:color="auto" w:fill="FFFFFF"/>
        </w:rPr>
        <w:t>万元，固定资产</w:t>
      </w:r>
      <w:r>
        <w:rPr>
          <w:rFonts w:hint="eastAsia" w:ascii="楷体" w:hAnsi="楷体" w:eastAsia="楷体" w:cs="楷体"/>
          <w:color w:val="auto"/>
          <w:sz w:val="32"/>
          <w:szCs w:val="32"/>
          <w:shd w:val="clear" w:color="auto" w:fill="FFFFFF"/>
          <w:lang w:eastAsia="zh-CN"/>
        </w:rPr>
        <w:t>净值</w:t>
      </w:r>
      <w:r>
        <w:rPr>
          <w:rFonts w:hint="eastAsia" w:ascii="楷体" w:hAnsi="楷体" w:eastAsia="楷体" w:cs="楷体"/>
          <w:color w:val="auto"/>
          <w:sz w:val="32"/>
          <w:szCs w:val="32"/>
          <w:shd w:val="clear" w:color="auto" w:fill="FFFFFF"/>
          <w:lang w:val="en-US" w:eastAsia="zh-CN"/>
        </w:rPr>
        <w:t xml:space="preserve">337.50 </w:t>
      </w:r>
      <w:r>
        <w:rPr>
          <w:rFonts w:hint="eastAsia" w:ascii="楷体" w:hAnsi="楷体" w:eastAsia="楷体" w:cs="楷体"/>
          <w:color w:val="auto"/>
          <w:sz w:val="32"/>
          <w:szCs w:val="32"/>
          <w:shd w:val="clear" w:color="auto" w:fill="FFFFFF"/>
        </w:rPr>
        <w:t>万元，在建工程</w:t>
      </w:r>
      <w:r>
        <w:rPr>
          <w:rFonts w:hint="eastAsia" w:ascii="楷体" w:hAnsi="楷体" w:eastAsia="楷体" w:cs="楷体"/>
          <w:color w:val="auto"/>
          <w:sz w:val="32"/>
          <w:szCs w:val="32"/>
          <w:shd w:val="clear" w:color="auto" w:fill="FFFFFF"/>
          <w:lang w:val="en-US" w:eastAsia="zh-CN"/>
        </w:rPr>
        <w:t xml:space="preserve">0 </w:t>
      </w:r>
      <w:r>
        <w:rPr>
          <w:rFonts w:hint="eastAsia" w:ascii="楷体" w:hAnsi="楷体" w:eastAsia="楷体" w:cs="楷体"/>
          <w:color w:val="auto"/>
          <w:sz w:val="32"/>
          <w:szCs w:val="32"/>
          <w:shd w:val="clear" w:color="auto" w:fill="FFFFFF"/>
        </w:rPr>
        <w:t>万元，无形资产</w:t>
      </w:r>
      <w:r>
        <w:rPr>
          <w:rFonts w:hint="eastAsia" w:ascii="楷体" w:hAnsi="楷体" w:eastAsia="楷体" w:cs="楷体"/>
          <w:color w:val="auto"/>
          <w:sz w:val="32"/>
          <w:szCs w:val="32"/>
          <w:shd w:val="clear" w:color="auto" w:fill="FFFFFF"/>
          <w:lang w:val="en-US" w:eastAsia="zh-CN"/>
        </w:rPr>
        <w:t>名义价值1元</w:t>
      </w:r>
      <w:r>
        <w:rPr>
          <w:rFonts w:hint="eastAsia" w:ascii="楷体" w:hAnsi="楷体" w:eastAsia="楷体" w:cs="楷体"/>
          <w:color w:val="auto"/>
          <w:sz w:val="32"/>
          <w:szCs w:val="32"/>
          <w:shd w:val="clear" w:color="auto" w:fill="FFFFFF"/>
          <w:lang w:eastAsia="zh-CN"/>
        </w:rPr>
        <w:t>。</w:t>
      </w:r>
      <w:r>
        <w:rPr>
          <w:rFonts w:hint="eastAsia" w:ascii="楷体" w:hAnsi="楷体" w:eastAsia="楷体" w:cs="楷体"/>
          <w:color w:val="auto"/>
          <w:sz w:val="32"/>
          <w:szCs w:val="32"/>
          <w:shd w:val="clear" w:color="auto" w:fill="FFFFFF"/>
        </w:rPr>
        <w:t>固定资产当中，房屋构筑物</w:t>
      </w:r>
      <w:r>
        <w:rPr>
          <w:rFonts w:hint="eastAsia" w:ascii="楷体" w:hAnsi="楷体" w:eastAsia="楷体" w:cs="楷体"/>
          <w:color w:val="auto"/>
          <w:sz w:val="32"/>
          <w:szCs w:val="32"/>
          <w:shd w:val="clear" w:color="auto" w:fill="FFFFFF"/>
          <w:lang w:val="en-US" w:eastAsia="zh-CN"/>
        </w:rPr>
        <w:t xml:space="preserve"> 206.73</w:t>
      </w:r>
      <w:r>
        <w:rPr>
          <w:rFonts w:hint="eastAsia" w:ascii="楷体" w:hAnsi="楷体" w:eastAsia="楷体" w:cs="楷体"/>
          <w:color w:val="auto"/>
          <w:sz w:val="32"/>
          <w:szCs w:val="32"/>
          <w:shd w:val="clear" w:color="auto" w:fill="FFFFFF"/>
        </w:rPr>
        <w:t>万元，汽车</w:t>
      </w:r>
      <w:r>
        <w:rPr>
          <w:rFonts w:hint="eastAsia" w:ascii="楷体" w:hAnsi="楷体" w:eastAsia="楷体" w:cs="楷体"/>
          <w:color w:val="auto"/>
          <w:sz w:val="32"/>
          <w:szCs w:val="32"/>
          <w:shd w:val="clear" w:color="auto" w:fill="FFFFFF"/>
          <w:lang w:val="en-US" w:eastAsia="zh-CN"/>
        </w:rPr>
        <w:t xml:space="preserve"> 0</w:t>
      </w:r>
      <w:r>
        <w:rPr>
          <w:rFonts w:hint="eastAsia" w:ascii="楷体" w:hAnsi="楷体" w:eastAsia="楷体" w:cs="楷体"/>
          <w:color w:val="auto"/>
          <w:sz w:val="32"/>
          <w:szCs w:val="32"/>
          <w:shd w:val="clear" w:color="auto" w:fill="FFFFFF"/>
        </w:rPr>
        <w:t>辆</w:t>
      </w:r>
      <w:r>
        <w:rPr>
          <w:rFonts w:hint="eastAsia" w:ascii="楷体" w:hAnsi="楷体" w:eastAsia="楷体" w:cs="楷体"/>
          <w:color w:val="auto"/>
          <w:sz w:val="32"/>
          <w:szCs w:val="32"/>
          <w:shd w:val="clear" w:color="auto" w:fill="FFFFFF"/>
          <w:lang w:val="en-US" w:eastAsia="zh-CN"/>
        </w:rPr>
        <w:t xml:space="preserve"> 0</w:t>
      </w:r>
      <w:r>
        <w:rPr>
          <w:rFonts w:hint="eastAsia" w:ascii="楷体" w:hAnsi="楷体" w:eastAsia="楷体" w:cs="楷体"/>
          <w:color w:val="auto"/>
          <w:sz w:val="32"/>
          <w:szCs w:val="32"/>
          <w:shd w:val="clear" w:color="auto" w:fill="FFFFFF"/>
        </w:rPr>
        <w:t>万元，单价200万元以上大型设备价值</w:t>
      </w:r>
      <w:r>
        <w:rPr>
          <w:rFonts w:hint="eastAsia" w:ascii="楷体" w:hAnsi="楷体" w:eastAsia="楷体" w:cs="楷体"/>
          <w:color w:val="auto"/>
          <w:sz w:val="32"/>
          <w:szCs w:val="32"/>
          <w:shd w:val="clear" w:color="auto" w:fill="FFFFFF"/>
          <w:lang w:val="en-US" w:eastAsia="zh-CN"/>
        </w:rPr>
        <w:t xml:space="preserve">  0</w:t>
      </w:r>
      <w:r>
        <w:rPr>
          <w:rFonts w:hint="eastAsia" w:ascii="楷体" w:hAnsi="楷体" w:eastAsia="楷体" w:cs="楷体"/>
          <w:color w:val="auto"/>
          <w:sz w:val="32"/>
          <w:szCs w:val="32"/>
          <w:shd w:val="clear" w:color="auto" w:fill="FFFFFF"/>
        </w:rPr>
        <w:t>万元，其他固定资产</w:t>
      </w:r>
      <w:r>
        <w:rPr>
          <w:rFonts w:hint="eastAsia" w:ascii="楷体" w:hAnsi="楷体" w:eastAsia="楷体" w:cs="楷体"/>
          <w:color w:val="auto"/>
          <w:sz w:val="32"/>
          <w:szCs w:val="32"/>
          <w:shd w:val="clear" w:color="auto" w:fill="FFFFFF"/>
          <w:lang w:val="en-US" w:eastAsia="zh-CN"/>
        </w:rPr>
        <w:t xml:space="preserve"> 130.77</w:t>
      </w:r>
      <w:r>
        <w:rPr>
          <w:rFonts w:hint="eastAsia" w:ascii="楷体" w:hAnsi="楷体" w:eastAsia="楷体" w:cs="楷体"/>
          <w:color w:val="auto"/>
          <w:sz w:val="32"/>
          <w:szCs w:val="32"/>
          <w:shd w:val="clear" w:color="auto" w:fill="FFFFFF"/>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楷体" w:hAnsi="楷体" w:eastAsia="楷体" w:cs="楷体"/>
          <w:b w:val="0"/>
          <w:bCs/>
          <w:color w:val="auto"/>
          <w:sz w:val="32"/>
          <w:szCs w:val="32"/>
          <w:lang w:val="en-US" w:eastAsia="zh-CN"/>
        </w:rPr>
      </w:pPr>
      <w:r>
        <w:rPr>
          <w:rFonts w:hint="eastAsia" w:ascii="楷体" w:hAnsi="楷体" w:eastAsia="楷体" w:cs="楷体"/>
          <w:color w:val="auto"/>
          <w:sz w:val="32"/>
          <w:szCs w:val="32"/>
          <w:shd w:val="clear" w:color="auto" w:fill="FFFFFF"/>
        </w:rPr>
        <w:t>与上年相比，本年资产总额增加</w:t>
      </w:r>
      <w:r>
        <w:rPr>
          <w:rFonts w:hint="eastAsia" w:ascii="楷体" w:hAnsi="楷体" w:eastAsia="楷体" w:cs="楷体"/>
          <w:color w:val="auto"/>
          <w:sz w:val="32"/>
          <w:szCs w:val="32"/>
          <w:shd w:val="clear" w:color="auto" w:fill="FFFFFF"/>
          <w:lang w:val="en-US" w:eastAsia="zh-CN"/>
        </w:rPr>
        <w:t xml:space="preserve"> 0</w:t>
      </w:r>
      <w:r>
        <w:rPr>
          <w:rFonts w:hint="eastAsia" w:ascii="楷体" w:hAnsi="楷体" w:eastAsia="楷体" w:cs="楷体"/>
          <w:color w:val="auto"/>
          <w:sz w:val="32"/>
          <w:szCs w:val="32"/>
          <w:shd w:val="clear" w:color="auto" w:fill="FFFFFF"/>
        </w:rPr>
        <w:t>万元。 </w:t>
      </w:r>
    </w:p>
    <w:p>
      <w:pPr>
        <w:ind w:firstLine="640" w:firstLineChars="200"/>
        <w:rPr>
          <w:rFonts w:hint="eastAsia" w:ascii="楷体" w:hAnsi="楷体" w:eastAsia="楷体" w:cs="楷体"/>
          <w:b w:val="0"/>
          <w:bCs/>
          <w:color w:val="auto"/>
          <w:sz w:val="32"/>
          <w:szCs w:val="32"/>
          <w:lang w:val="en-US" w:eastAsia="zh-CN"/>
        </w:rPr>
      </w:pPr>
      <w:r>
        <w:rPr>
          <w:rFonts w:hint="eastAsia" w:ascii="楷体" w:hAnsi="楷体" w:eastAsia="楷体" w:cs="楷体"/>
          <w:b w:val="0"/>
          <w:bCs/>
          <w:color w:val="auto"/>
          <w:sz w:val="32"/>
          <w:szCs w:val="32"/>
          <w:lang w:val="en-US" w:eastAsia="zh-CN"/>
        </w:rPr>
        <w:t>八、重点项目预算的绩效目标等预算绩效情况说明</w:t>
      </w:r>
    </w:p>
    <w:p>
      <w:pPr>
        <w:rPr>
          <w:rFonts w:hint="eastAsia" w:ascii="楷体" w:hAnsi="楷体" w:eastAsia="楷体" w:cs="楷体"/>
          <w:b w:val="0"/>
          <w:bCs/>
          <w:color w:val="auto"/>
          <w:sz w:val="32"/>
          <w:szCs w:val="32"/>
          <w:lang w:val="en-US" w:eastAsia="zh-CN"/>
        </w:rPr>
      </w:pPr>
      <w:r>
        <w:rPr>
          <w:rFonts w:hint="eastAsia" w:ascii="楷体" w:hAnsi="楷体" w:eastAsia="楷体" w:cs="楷体"/>
          <w:color w:val="auto"/>
          <w:sz w:val="32"/>
          <w:szCs w:val="32"/>
          <w:lang w:val="en-US" w:eastAsia="zh-CN"/>
        </w:rPr>
        <w:t>本单位本年度无项目支出预算，故无此项说明情况。</w:t>
      </w:r>
    </w:p>
    <w:p>
      <w:pPr>
        <w:ind w:firstLine="640" w:firstLineChars="200"/>
        <w:rPr>
          <w:rFonts w:hint="eastAsia" w:ascii="楷体" w:hAnsi="楷体" w:eastAsia="楷体" w:cs="楷体"/>
          <w:b w:val="0"/>
          <w:bCs/>
          <w:color w:val="auto"/>
          <w:sz w:val="32"/>
          <w:szCs w:val="32"/>
          <w:lang w:eastAsia="zh-CN"/>
        </w:rPr>
      </w:pPr>
      <w:r>
        <w:rPr>
          <w:rFonts w:hint="eastAsia" w:ascii="楷体" w:hAnsi="楷体" w:eastAsia="楷体" w:cs="楷体"/>
          <w:b w:val="0"/>
          <w:bCs/>
          <w:color w:val="auto"/>
          <w:sz w:val="32"/>
          <w:szCs w:val="32"/>
          <w:lang w:val="en-US" w:eastAsia="zh-CN"/>
        </w:rPr>
        <w:t>九、</w:t>
      </w:r>
      <w:r>
        <w:rPr>
          <w:rFonts w:hint="eastAsia" w:ascii="楷体" w:hAnsi="楷体" w:eastAsia="楷体" w:cs="楷体"/>
          <w:b w:val="0"/>
          <w:bCs/>
          <w:color w:val="auto"/>
          <w:sz w:val="32"/>
          <w:szCs w:val="32"/>
        </w:rPr>
        <w:t>一般公共预算“三公”经费支出</w:t>
      </w:r>
      <w:r>
        <w:rPr>
          <w:rFonts w:hint="eastAsia" w:ascii="楷体" w:hAnsi="楷体" w:eastAsia="楷体" w:cs="楷体"/>
          <w:b w:val="0"/>
          <w:bCs/>
          <w:color w:val="auto"/>
          <w:sz w:val="32"/>
          <w:szCs w:val="32"/>
          <w:lang w:eastAsia="zh-CN"/>
        </w:rPr>
        <w:t>增减变化原因等说明</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本部门20</w:t>
      </w:r>
      <w:r>
        <w:rPr>
          <w:rFonts w:hint="eastAsia" w:ascii="楷体" w:hAnsi="楷体" w:eastAsia="楷体" w:cs="楷体"/>
          <w:color w:val="auto"/>
          <w:sz w:val="32"/>
          <w:szCs w:val="32"/>
          <w:lang w:val="en-US" w:eastAsia="zh-CN"/>
        </w:rPr>
        <w:t>20</w:t>
      </w:r>
      <w:r>
        <w:rPr>
          <w:rFonts w:hint="eastAsia" w:ascii="楷体" w:hAnsi="楷体" w:eastAsia="楷体" w:cs="楷体"/>
          <w:color w:val="auto"/>
          <w:sz w:val="32"/>
          <w:szCs w:val="32"/>
        </w:rPr>
        <w:t>年度一般公共预算“三公”经费预算数为</w:t>
      </w:r>
      <w:r>
        <w:rPr>
          <w:rFonts w:hint="eastAsia" w:ascii="楷体" w:hAnsi="楷体" w:eastAsia="楷体" w:cs="楷体"/>
          <w:color w:val="auto"/>
          <w:sz w:val="32"/>
          <w:szCs w:val="32"/>
          <w:lang w:val="en-US" w:eastAsia="zh-CN"/>
        </w:rPr>
        <w:t xml:space="preserve">0.15 </w:t>
      </w:r>
      <w:r>
        <w:rPr>
          <w:rFonts w:hint="eastAsia" w:ascii="楷体" w:hAnsi="楷体" w:eastAsia="楷体" w:cs="楷体"/>
          <w:color w:val="auto"/>
          <w:sz w:val="32"/>
          <w:szCs w:val="32"/>
        </w:rPr>
        <w:t>万元，</w:t>
      </w:r>
      <w:r>
        <w:rPr>
          <w:rFonts w:hint="eastAsia" w:ascii="楷体" w:hAnsi="楷体" w:eastAsia="楷体" w:cs="楷体"/>
          <w:color w:val="auto"/>
          <w:sz w:val="32"/>
          <w:szCs w:val="32"/>
          <w:lang w:val="en-US" w:eastAsia="zh-CN"/>
        </w:rPr>
        <w:t xml:space="preserve"> </w:t>
      </w:r>
      <w:r>
        <w:rPr>
          <w:rFonts w:hint="eastAsia" w:ascii="楷体" w:hAnsi="楷体" w:eastAsia="楷体" w:cs="楷体"/>
          <w:color w:val="auto"/>
          <w:sz w:val="32"/>
          <w:szCs w:val="32"/>
        </w:rPr>
        <w:t>，较20</w:t>
      </w:r>
      <w:r>
        <w:rPr>
          <w:rFonts w:hint="eastAsia" w:ascii="楷体" w:hAnsi="楷体" w:eastAsia="楷体" w:cs="楷体"/>
          <w:color w:val="auto"/>
          <w:sz w:val="32"/>
          <w:szCs w:val="32"/>
          <w:lang w:val="en-US" w:eastAsia="zh-CN"/>
        </w:rPr>
        <w:t>19</w:t>
      </w:r>
      <w:r>
        <w:rPr>
          <w:rFonts w:hint="eastAsia" w:ascii="楷体" w:hAnsi="楷体" w:eastAsia="楷体" w:cs="楷体"/>
          <w:color w:val="auto"/>
          <w:sz w:val="32"/>
          <w:szCs w:val="32"/>
        </w:rPr>
        <w:t>年减少</w:t>
      </w:r>
      <w:r>
        <w:rPr>
          <w:rFonts w:hint="eastAsia" w:ascii="楷体" w:hAnsi="楷体" w:eastAsia="楷体" w:cs="楷体"/>
          <w:color w:val="auto"/>
          <w:sz w:val="32"/>
          <w:szCs w:val="32"/>
          <w:lang w:val="en-US" w:eastAsia="zh-CN"/>
        </w:rPr>
        <w:t>0.15</w:t>
      </w:r>
      <w:r>
        <w:rPr>
          <w:rFonts w:hint="eastAsia" w:ascii="楷体" w:hAnsi="楷体" w:eastAsia="楷体" w:cs="楷体"/>
          <w:color w:val="auto"/>
          <w:sz w:val="32"/>
          <w:szCs w:val="32"/>
        </w:rPr>
        <w:t>万元，下降</w:t>
      </w:r>
      <w:r>
        <w:rPr>
          <w:rFonts w:hint="eastAsia" w:ascii="楷体" w:hAnsi="楷体" w:eastAsia="楷体" w:cs="楷体"/>
          <w:color w:val="auto"/>
          <w:sz w:val="32"/>
          <w:szCs w:val="32"/>
          <w:lang w:val="en-US" w:eastAsia="zh-CN"/>
        </w:rPr>
        <w:t>50</w:t>
      </w:r>
      <w:r>
        <w:rPr>
          <w:rFonts w:hint="eastAsia" w:ascii="楷体" w:hAnsi="楷体" w:eastAsia="楷体" w:cs="楷体"/>
          <w:color w:val="auto"/>
          <w:sz w:val="32"/>
          <w:szCs w:val="32"/>
        </w:rPr>
        <w:t>%，其中：</w:t>
      </w:r>
    </w:p>
    <w:p>
      <w:pPr>
        <w:numPr>
          <w:ilvl w:val="0"/>
          <w:numId w:val="1"/>
        </w:num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因公出国（境）支出年初预算数为0万元，</w:t>
      </w:r>
      <w:r>
        <w:rPr>
          <w:rFonts w:hint="eastAsia" w:ascii="楷体" w:hAnsi="楷体" w:eastAsia="楷体" w:cs="楷体"/>
          <w:color w:val="auto"/>
          <w:sz w:val="32"/>
          <w:szCs w:val="32"/>
          <w:lang w:eastAsia="zh-CN"/>
        </w:rPr>
        <w:t>因公出国（境）团组数为</w:t>
      </w:r>
      <w:r>
        <w:rPr>
          <w:rFonts w:hint="eastAsia" w:ascii="楷体" w:hAnsi="楷体" w:eastAsia="楷体" w:cs="楷体"/>
          <w:color w:val="auto"/>
          <w:sz w:val="32"/>
          <w:szCs w:val="32"/>
          <w:lang w:val="en-US" w:eastAsia="zh-CN"/>
        </w:rPr>
        <w:t>0，人数为0。</w:t>
      </w:r>
      <w:r>
        <w:rPr>
          <w:rFonts w:hint="eastAsia" w:ascii="楷体" w:hAnsi="楷体" w:eastAsia="楷体" w:cs="楷体"/>
          <w:color w:val="auto"/>
          <w:sz w:val="32"/>
          <w:szCs w:val="32"/>
        </w:rPr>
        <w:t>较201</w:t>
      </w:r>
      <w:r>
        <w:rPr>
          <w:rFonts w:hint="eastAsia" w:ascii="楷体" w:hAnsi="楷体" w:eastAsia="楷体" w:cs="楷体"/>
          <w:color w:val="auto"/>
          <w:sz w:val="32"/>
          <w:szCs w:val="32"/>
          <w:lang w:val="en-US" w:eastAsia="zh-CN"/>
        </w:rPr>
        <w:t>8</w:t>
      </w:r>
      <w:r>
        <w:rPr>
          <w:rFonts w:hint="eastAsia" w:ascii="楷体" w:hAnsi="楷体" w:eastAsia="楷体" w:cs="楷体"/>
          <w:color w:val="auto"/>
          <w:sz w:val="32"/>
          <w:szCs w:val="32"/>
        </w:rPr>
        <w:t>年增加（减少）0万元，增长（下降）0%。</w:t>
      </w:r>
    </w:p>
    <w:p>
      <w:pPr>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rPr>
        <w:t>　　（二）公务接待费支出年初预算数为</w:t>
      </w:r>
      <w:r>
        <w:rPr>
          <w:rFonts w:hint="eastAsia" w:ascii="楷体" w:hAnsi="楷体" w:eastAsia="楷体" w:cs="楷体"/>
          <w:color w:val="auto"/>
          <w:sz w:val="32"/>
          <w:szCs w:val="32"/>
          <w:lang w:val="en-US" w:eastAsia="zh-CN"/>
        </w:rPr>
        <w:t>0.15</w:t>
      </w:r>
      <w:r>
        <w:rPr>
          <w:rFonts w:hint="eastAsia" w:ascii="楷体" w:hAnsi="楷体" w:eastAsia="楷体" w:cs="楷体"/>
          <w:color w:val="auto"/>
          <w:sz w:val="32"/>
          <w:szCs w:val="32"/>
        </w:rPr>
        <w:t>万元，较201</w:t>
      </w:r>
      <w:r>
        <w:rPr>
          <w:rFonts w:hint="eastAsia" w:ascii="楷体" w:hAnsi="楷体" w:eastAsia="楷体" w:cs="楷体"/>
          <w:color w:val="auto"/>
          <w:sz w:val="32"/>
          <w:szCs w:val="32"/>
          <w:lang w:val="en-US" w:eastAsia="zh-CN"/>
        </w:rPr>
        <w:t>8</w:t>
      </w:r>
      <w:r>
        <w:rPr>
          <w:rFonts w:hint="eastAsia" w:ascii="楷体" w:hAnsi="楷体" w:eastAsia="楷体" w:cs="楷体"/>
          <w:color w:val="auto"/>
          <w:sz w:val="32"/>
          <w:szCs w:val="32"/>
        </w:rPr>
        <w:t>年减少</w:t>
      </w:r>
      <w:r>
        <w:rPr>
          <w:rFonts w:hint="eastAsia" w:ascii="楷体" w:hAnsi="楷体" w:eastAsia="楷体" w:cs="楷体"/>
          <w:color w:val="auto"/>
          <w:sz w:val="32"/>
          <w:szCs w:val="32"/>
          <w:lang w:val="en-US" w:eastAsia="zh-CN"/>
        </w:rPr>
        <w:t>0.15</w:t>
      </w:r>
      <w:r>
        <w:rPr>
          <w:rFonts w:hint="eastAsia" w:ascii="楷体" w:hAnsi="楷体" w:eastAsia="楷体" w:cs="楷体"/>
          <w:color w:val="auto"/>
          <w:sz w:val="32"/>
          <w:szCs w:val="32"/>
        </w:rPr>
        <w:t>万元，下降</w:t>
      </w:r>
      <w:r>
        <w:rPr>
          <w:rFonts w:hint="eastAsia" w:ascii="楷体" w:hAnsi="楷体" w:eastAsia="楷体" w:cs="楷体"/>
          <w:color w:val="auto"/>
          <w:sz w:val="32"/>
          <w:szCs w:val="32"/>
          <w:lang w:val="en-US" w:eastAsia="zh-CN"/>
        </w:rPr>
        <w:t>50</w:t>
      </w:r>
      <w:r>
        <w:rPr>
          <w:rFonts w:hint="eastAsia" w:ascii="楷体" w:hAnsi="楷体" w:eastAsia="楷体" w:cs="楷体"/>
          <w:color w:val="auto"/>
          <w:sz w:val="32"/>
          <w:szCs w:val="32"/>
        </w:rPr>
        <w:t>%。主要原因是：专项活动减少。</w:t>
      </w:r>
    </w:p>
    <w:p>
      <w:pPr>
        <w:ind w:firstLine="640" w:firstLineChars="200"/>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rPr>
        <w:t>（三）公务用车购置及运行维护费支出0万元，其中公务用车购置年初预算数为0万元，较201</w:t>
      </w:r>
      <w:r>
        <w:rPr>
          <w:rFonts w:hint="eastAsia" w:ascii="楷体" w:hAnsi="楷体" w:eastAsia="楷体" w:cs="楷体"/>
          <w:color w:val="auto"/>
          <w:sz w:val="32"/>
          <w:szCs w:val="32"/>
          <w:lang w:val="en-US" w:eastAsia="zh-CN"/>
        </w:rPr>
        <w:t>8</w:t>
      </w:r>
      <w:r>
        <w:rPr>
          <w:rFonts w:hint="eastAsia" w:ascii="楷体" w:hAnsi="楷体" w:eastAsia="楷体" w:cs="楷体"/>
          <w:color w:val="auto"/>
          <w:sz w:val="32"/>
          <w:szCs w:val="32"/>
        </w:rPr>
        <w:t>年增加（减少）0万元，增长（下降）0%；公务用车运行维护费支出年初预算数为0万元，较201</w:t>
      </w:r>
      <w:r>
        <w:rPr>
          <w:rFonts w:hint="eastAsia" w:ascii="楷体" w:hAnsi="楷体" w:eastAsia="楷体" w:cs="楷体"/>
          <w:color w:val="auto"/>
          <w:sz w:val="32"/>
          <w:szCs w:val="32"/>
          <w:lang w:val="en-US" w:eastAsia="zh-CN"/>
        </w:rPr>
        <w:t>8</w:t>
      </w:r>
      <w:r>
        <w:rPr>
          <w:rFonts w:hint="eastAsia" w:ascii="楷体" w:hAnsi="楷体" w:eastAsia="楷体" w:cs="楷体"/>
          <w:color w:val="auto"/>
          <w:sz w:val="32"/>
          <w:szCs w:val="32"/>
        </w:rPr>
        <w:t>年增加（减少）0万元，增长（下降）0%。</w:t>
      </w:r>
      <w:r>
        <w:rPr>
          <w:rFonts w:hint="eastAsia" w:ascii="楷体" w:hAnsi="楷体" w:eastAsia="楷体" w:cs="楷体"/>
          <w:color w:val="auto"/>
          <w:sz w:val="32"/>
          <w:szCs w:val="32"/>
          <w:lang w:eastAsia="zh-CN"/>
        </w:rPr>
        <w:t>本年度公务用车购置数</w:t>
      </w:r>
      <w:r>
        <w:rPr>
          <w:rFonts w:hint="eastAsia" w:ascii="楷体" w:hAnsi="楷体" w:eastAsia="楷体" w:cs="楷体"/>
          <w:color w:val="auto"/>
          <w:sz w:val="32"/>
          <w:szCs w:val="32"/>
          <w:lang w:val="en-US" w:eastAsia="zh-CN"/>
        </w:rPr>
        <w:t>0辆，公务用车保有量0辆。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rPr>
          <w:rFonts w:hint="eastAsia" w:ascii="楷体" w:hAnsi="楷体" w:eastAsia="楷体" w:cs="楷体"/>
          <w:color w:val="auto"/>
          <w:sz w:val="32"/>
          <w:szCs w:val="32"/>
          <w:lang w:eastAsia="zh-CN"/>
        </w:rPr>
      </w:pPr>
      <w:r>
        <w:rPr>
          <w:rFonts w:hint="eastAsia" w:ascii="楷体" w:hAnsi="楷体" w:eastAsia="楷体" w:cs="楷体"/>
          <w:color w:val="auto"/>
          <w:sz w:val="32"/>
          <w:szCs w:val="32"/>
          <w:lang w:eastAsia="zh-CN"/>
        </w:rPr>
        <w:t>本单位本年度无此项预算，故无此项说明情况。</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Arial Rounded MT Bold">
    <w:panose1 w:val="020F0704030504030204"/>
    <w:charset w:val="00"/>
    <w:family w:val="auto"/>
    <w:pitch w:val="default"/>
    <w:sig w:usb0="00000003" w:usb1="00000000" w:usb2="00000000" w:usb3="00000000" w:csb0="20000001" w:csb1="00000000"/>
  </w:font>
  <w:font w:name="楷体">
    <w:altName w:val="楷体_GB2312"/>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AF44A0"/>
    <w:rsid w:val="00B84099"/>
    <w:rsid w:val="00BD7E57"/>
    <w:rsid w:val="00C91007"/>
    <w:rsid w:val="00CC30DB"/>
    <w:rsid w:val="00CF14FA"/>
    <w:rsid w:val="00D25442"/>
    <w:rsid w:val="00E74F60"/>
    <w:rsid w:val="014A06B6"/>
    <w:rsid w:val="01742A72"/>
    <w:rsid w:val="01DA336E"/>
    <w:rsid w:val="05E42E29"/>
    <w:rsid w:val="05FA72FD"/>
    <w:rsid w:val="061E09E3"/>
    <w:rsid w:val="06A43BA7"/>
    <w:rsid w:val="087A6196"/>
    <w:rsid w:val="0C5A5250"/>
    <w:rsid w:val="0C64513E"/>
    <w:rsid w:val="0DE649EC"/>
    <w:rsid w:val="0EE25EB1"/>
    <w:rsid w:val="10CB3E8D"/>
    <w:rsid w:val="11F35FF2"/>
    <w:rsid w:val="179A58B8"/>
    <w:rsid w:val="1B4A6025"/>
    <w:rsid w:val="1CF87F01"/>
    <w:rsid w:val="1DF453AF"/>
    <w:rsid w:val="1E107510"/>
    <w:rsid w:val="1E643EFE"/>
    <w:rsid w:val="209E0EC3"/>
    <w:rsid w:val="22140CC1"/>
    <w:rsid w:val="23EB3CC8"/>
    <w:rsid w:val="243C21EB"/>
    <w:rsid w:val="24D63713"/>
    <w:rsid w:val="2A937DAC"/>
    <w:rsid w:val="2DB60033"/>
    <w:rsid w:val="2F754CA8"/>
    <w:rsid w:val="2FB928F6"/>
    <w:rsid w:val="30A7438F"/>
    <w:rsid w:val="341824CB"/>
    <w:rsid w:val="343F3937"/>
    <w:rsid w:val="34D53928"/>
    <w:rsid w:val="36870474"/>
    <w:rsid w:val="37015ED3"/>
    <w:rsid w:val="39E01B38"/>
    <w:rsid w:val="3D922ECA"/>
    <w:rsid w:val="3F5C42DA"/>
    <w:rsid w:val="438A494D"/>
    <w:rsid w:val="43E475B8"/>
    <w:rsid w:val="44171985"/>
    <w:rsid w:val="458B37F5"/>
    <w:rsid w:val="467D2DBE"/>
    <w:rsid w:val="48832669"/>
    <w:rsid w:val="48E87EB6"/>
    <w:rsid w:val="49382023"/>
    <w:rsid w:val="4A4F3891"/>
    <w:rsid w:val="4AFA4BB2"/>
    <w:rsid w:val="4D9B3CEE"/>
    <w:rsid w:val="4EBA5260"/>
    <w:rsid w:val="4FEF2EFA"/>
    <w:rsid w:val="522F50B0"/>
    <w:rsid w:val="52567629"/>
    <w:rsid w:val="52731FA8"/>
    <w:rsid w:val="57591618"/>
    <w:rsid w:val="582B68F4"/>
    <w:rsid w:val="5A3B4981"/>
    <w:rsid w:val="5D083F24"/>
    <w:rsid w:val="5D306324"/>
    <w:rsid w:val="5E0B45F3"/>
    <w:rsid w:val="5F070450"/>
    <w:rsid w:val="60860A87"/>
    <w:rsid w:val="60B46440"/>
    <w:rsid w:val="61C6166E"/>
    <w:rsid w:val="635C762A"/>
    <w:rsid w:val="66CE4BDB"/>
    <w:rsid w:val="68CE3C6F"/>
    <w:rsid w:val="6FD93AE0"/>
    <w:rsid w:val="71715484"/>
    <w:rsid w:val="71FC58C7"/>
    <w:rsid w:val="7249546B"/>
    <w:rsid w:val="729F0AAD"/>
    <w:rsid w:val="74897611"/>
    <w:rsid w:val="74A2774A"/>
    <w:rsid w:val="75F45C0F"/>
    <w:rsid w:val="7C7014AB"/>
    <w:rsid w:val="7D5D16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14</TotalTime>
  <ScaleCrop>false</ScaleCrop>
  <LinksUpToDate>false</LinksUpToDate>
  <CharactersWithSpaces>3878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2021-06-03T02:11:11Z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F8AC168E0CDC4D6BBB411B7F957A1AF8</vt:lpwstr>
  </property>
</Properties>
</file>