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auto"/>
          <w:sz w:val="44"/>
          <w:szCs w:val="44"/>
          <w:lang w:eastAsia="zh-CN"/>
        </w:rPr>
      </w:pPr>
    </w:p>
    <w:p>
      <w:pPr>
        <w:jc w:val="center"/>
        <w:rPr>
          <w:rFonts w:hint="eastAsia" w:ascii="黑体" w:hAnsi="黑体" w:eastAsia="黑体" w:cstheme="minorEastAsia"/>
          <w:color w:val="auto"/>
          <w:sz w:val="44"/>
          <w:szCs w:val="44"/>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Arial" w:hAnsi="Arial" w:eastAsia="黑体" w:cs="Arial"/>
          <w:color w:val="auto"/>
          <w:sz w:val="44"/>
          <w:szCs w:val="44"/>
          <w:lang w:val="en-US" w:eastAsia="zh-CN"/>
        </w:rPr>
        <w:t>审计局</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一)主管全县审计工作。负责对县财政收支和法律法规规定属于审计监督范围的财务收支的真实、合法和效益进行审计监督，对公共资金、国有资产、国有资源和领导干部履行经济责任情况实行审计全覆盖，对领导干部实行自然资源资产离任审计，对国家和省、市、县有关重大政策措施贯彻落实情况进行跟踪审计。对审计、专项审计调查和核查社会审计机构相关审计报告的结果承担责任，并负有督促被审计单位整改的责任。</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二)起草规范性文件和工作指南并监督执行。制定并组织实施全县审计工作发展规划和专业领域审计工作规划。制定并组织实施年度审计计划。对直接审计、调查和核查的事项依法进行审计评价，做出审计决定或提出审计建议。</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三)向县委审计委员会提出年度县级预算执行和其他财政支出情况的审计报告。向县长提出年度县级预算执行和其他财政收支情况的审计结果报告。受县人民政府委托向县人大常委会提出县级预算执行和其他财政收支情况的审计工作报告、审计发现问题整改情况报告。向县委、县人民政府报告对其他事项的审计和专项审计调查情况及结果。依法向社会公布审计结果。向县委和县人民政府有关部门通报审计情况和审计结果。</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四）直接审计下列事项,出具审计报告,在法定职权范围内做出审计决定,包括国家和省、市、县有关重大政策措施贯彻落实情况;县级预算执行情况和其他财政收支,县委和县人民政府机关各部门(含直属单位)预算执行情况、决算和其他财政收支;乡镇人民政府预算执行情况、决算和其他财政收支, 财政转移支付资金;使用县级财政资金的事业单位和社会团体的财务收支;政府投资和以政府投资为主的建设项目的预算执行情况和决算,重大公共工程项目的资金管理使用和建设运营情况;自然资源管理、污染防治和生态保护与修复情况;县属国有企业和金融机构、县人民政府规定的县国有资本占控股或主导地位的企业资产、负债和损益,县驻外非经营性机构的财务收支;有关社会保障基金、社会捐赠资金及其他基金、资金的财务收支;国际组织和外国政府援助、贷款项目;上级审计机关授权审计的其他审计事项;法律法规规定的其他事项。</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(五)按规定对县管党政主要领导干部及其他单位主要负责人实施经济责任审计和自然资源资产离任审计。</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(六)组织实施对国家财经法律、法规、规章、政策和宏观调控措施执行情况、财政预算管理及国有资产管理使用等与国家财政收支有关的特定事项进行专项审计调查。</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(七)依法检查审计决定执行情况,督促整改审计查出的问题,依法办理被审计单位对审计决定提请行政复议、行政诉讼或县人民政府裁决中的有关事项，协助配合有关部门查处相关重大案件。</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(八)指导和监督内部审计工作，核查社会审计机构对依法属于审计监督对象的单位出具的相关审计报告。</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(九)指导和推广信息技术在审计领域的应用。</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(十)完成县委县政府和上级审计机关交办的其他任务。</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十一)职能转变。进一步完善审计管理体制，加强全县审计工作统筹，明晰内部职能定位，理顺内部职责关系，优化审计资源配置，充实加强一线审计力量，构建集中统一、全面覆盖、权威高效的审计监督体系。优化审计工作机制，坚持科技强审，完善业务流程，改进工作方式，加强与相关部门的沟通协调，充分调动内部审计和社会审计力量，增强监督合力。</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襄垣县审计局机关内设1室8股，分别为：办公室、法规审理股、大数据信息股、农业农村股、社保股、稽察内审企业股、财税金融股、教科文卫股、行政事业自然资源经济责任审计股。下设襄垣县固定资产投资审计中心、襄垣县经济责任审计中心2</w:t>
      </w:r>
      <w:r>
        <w:rPr>
          <w:rFonts w:hint="eastAsia" w:ascii="仿宋" w:hAnsi="仿宋" w:eastAsia="仿宋" w:cs="仿宋_GB2312"/>
          <w:color w:val="auto"/>
          <w:kern w:val="2"/>
          <w:sz w:val="32"/>
          <w:szCs w:val="32"/>
          <w:lang w:val="en-US" w:eastAsia="zh-CN" w:bidi="ar"/>
        </w:rPr>
        <w:t>个事业单位。</w:t>
      </w:r>
      <w:r>
        <w:rPr>
          <w:rFonts w:hint="eastAsia" w:ascii="仿宋" w:hAnsi="仿宋" w:eastAsia="仿宋" w:cs="仿宋_GB2312"/>
          <w:color w:val="auto"/>
          <w:kern w:val="2"/>
          <w:sz w:val="30"/>
          <w:szCs w:val="30"/>
          <w:lang w:val="en-US" w:eastAsia="zh-CN" w:bidi="ar"/>
        </w:rPr>
        <w:t xml:space="preserve">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现有行政、事业编制32名，其中，行政编制12名，事业编制20名。实有29人，其中公务员10名，行政工勤2人，事业人员17名。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审计局2020年度收入、支出预算总计375.14万元，与上年相比收、支预算总计增加5.72万元，增长1.55 %。主要原因是人员调动造成增加。其中：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（一）收入预算总计375.14万元。包括：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1．财政拨款收入预算总计375.14万元。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（1）一般公共预算收入预算375.14万元，与上年相比增加5.72万元，增长1.55%。主要原因是人员调动造成增加。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（2）政府性基金收入预算0万元，与上年相比无差异。</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2．财政专户管理资金收入预算总计0万元。与上年相比无差异。</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3．其他资金收入预算总计0万元。与上年相比无差异。</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4．上年结转资金预算数为0万元。与上年相比无差异。</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（二）支出预算总计375.14万元。包括：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1．一般公共服务（类）支出375.14万元，主要用于</w:t>
      </w:r>
      <w:r>
        <w:rPr>
          <w:rFonts w:hint="eastAsia" w:ascii="仿宋" w:hAnsi="仿宋" w:eastAsia="仿宋" w:cs="仿宋_GB2312"/>
          <w:color w:val="auto"/>
          <w:kern w:val="2"/>
          <w:sz w:val="32"/>
          <w:szCs w:val="32"/>
          <w:lang w:val="en-US" w:eastAsia="zh-CN" w:bidi="ar"/>
        </w:rPr>
        <w:t>人员支出和公用支出</w:t>
      </w:r>
      <w:r>
        <w:rPr>
          <w:rFonts w:hint="eastAsia" w:ascii="仿宋" w:hAnsi="仿宋" w:eastAsia="仿宋" w:cs="仿宋_GB2312"/>
          <w:color w:val="auto"/>
          <w:kern w:val="2"/>
          <w:sz w:val="32"/>
          <w:szCs w:val="32"/>
          <w:lang w:val="en-US" w:eastAsia="zh-CN" w:bidi="ar"/>
        </w:rPr>
        <w:t>。与上年相比增加5.72万元，增长1.55%。主要原因是人员调动造成增加。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2．公共安全（类）支出0万元，与上年相比无差异。</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此外，基本支出预算数为375.14万元。与上年相比增加5.72万元，增长1.55%。主要原因是人员调动造成增加。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项目支出预算数为0万元。与上年相比无变化。</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单位预留机动经费预算数为0万元。与上年相比无变化。</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12.88万元，较2019年减少3.97万元，其中：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1.7万元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0.3万元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val="en-US" w:eastAsia="zh-CN"/>
        </w:rPr>
        <w:t>培训费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0.5万元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印刷费、培训费、水费等减少。</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val="en-US" w:eastAsia="zh-CN"/>
        </w:rPr>
        <w:t>截止2019年12月31日，本单位资产总额574.39万元，其中流动资产516.08万元，固定资产57.96万元，在建工程0万元，无形资产0.35万元。固定资产当中，房屋构筑物14.83万元，汽车0辆0万元，单价200万元以上大型设备价值0万元，其他固定资产43.13万元。 </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val="en-US" w:eastAsia="zh-CN"/>
        </w:rPr>
        <w:t>与上年相比，本年资产总额减少21.42万元。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default" w:ascii="仿宋_GB2312" w:eastAsia="仿宋_GB2312" w:hAnsiTheme="minorEastAsia" w:cstheme="minorEastAsia"/>
          <w:color w:val="auto"/>
          <w:sz w:val="32"/>
          <w:szCs w:val="32"/>
          <w:lang w:val="en-US" w:eastAsia="zh-CN"/>
        </w:rPr>
        <w:t>本单位本年度无项目支出预算，无此项说明。</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0.33</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100</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w:t>
      </w:r>
      <w:r>
        <w:rPr>
          <w:rFonts w:hint="eastAsia" w:ascii="仿宋_GB2312" w:eastAsia="仿宋_GB2312" w:hAnsiTheme="minorEastAsia" w:cstheme="minorEastAsia"/>
          <w:color w:val="auto"/>
          <w:sz w:val="32"/>
          <w:szCs w:val="32"/>
          <w:lang w:eastAsia="zh-CN"/>
        </w:rPr>
        <w:t>2019</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0.33</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100</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w:t>
      </w:r>
      <w:bookmarkStart w:id="0" w:name="_GoBack"/>
      <w:bookmarkEnd w:id="0"/>
      <w:r>
        <w:rPr>
          <w:rFonts w:hint="eastAsia" w:ascii="仿宋_GB2312" w:eastAsia="仿宋_GB2312" w:hAnsiTheme="minorEastAsia" w:cstheme="minorEastAsia"/>
          <w:color w:val="auto"/>
          <w:sz w:val="32"/>
          <w:szCs w:val="32"/>
          <w:lang w:eastAsia="zh-CN"/>
        </w:rPr>
        <w:t>2019</w:t>
      </w:r>
      <w:r>
        <w:rPr>
          <w:rFonts w:hint="eastAsia" w:ascii="仿宋_GB2312" w:eastAsia="仿宋_GB2312" w:hAnsiTheme="minorEastAsia" w:cstheme="minorEastAsia"/>
          <w:color w:val="auto"/>
          <w:sz w:val="32"/>
          <w:szCs w:val="32"/>
        </w:rPr>
        <w:t>年增加（减少）0万元，增长（下降）0%；公务用车运行维护费支出年初预算数为0万元，较</w:t>
      </w:r>
      <w:r>
        <w:rPr>
          <w:rFonts w:hint="eastAsia" w:ascii="仿宋_GB2312" w:eastAsia="仿宋_GB2312" w:hAnsiTheme="minorEastAsia" w:cstheme="minorEastAsia"/>
          <w:color w:val="auto"/>
          <w:sz w:val="32"/>
          <w:szCs w:val="32"/>
          <w:lang w:eastAsia="zh-CN"/>
        </w:rPr>
        <w:t>2019</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CF80B7E"/>
    <w:rsid w:val="0DE649EC"/>
    <w:rsid w:val="0EE25EB1"/>
    <w:rsid w:val="10CB3E8D"/>
    <w:rsid w:val="11F35FF2"/>
    <w:rsid w:val="179A58B8"/>
    <w:rsid w:val="18494C8F"/>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B740491"/>
    <w:rsid w:val="3F5C42DA"/>
    <w:rsid w:val="424E1BF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1830BF"/>
    <w:rsid w:val="61C6166E"/>
    <w:rsid w:val="62C44385"/>
    <w:rsid w:val="635C762A"/>
    <w:rsid w:val="6FD93AE0"/>
    <w:rsid w:val="71715484"/>
    <w:rsid w:val="71FC58C7"/>
    <w:rsid w:val="7249546B"/>
    <w:rsid w:val="729F0AAD"/>
    <w:rsid w:val="72C911E9"/>
    <w:rsid w:val="75F45C0F"/>
    <w:rsid w:val="7A467AD5"/>
    <w:rsid w:val="7C7014AB"/>
    <w:rsid w:val="7EF25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5</TotalTime>
  <ScaleCrop>false</ScaleCrop>
  <LinksUpToDate>false</LinksUpToDate>
  <CharactersWithSpaces>3878</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蜕变*成蝶</cp:lastModifiedBy>
  <cp:lastPrinted>2019-09-11T06:01:00Z</cp:lastPrinted>
  <dcterms:modified xsi:type="dcterms:W3CDTF">2021-06-02T11:38:50Z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BC25F050735F4EF3B9AF161C6771920A</vt:lpwstr>
  </property>
</Properties>
</file>