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color w:val="auto"/>
          <w:sz w:val="44"/>
          <w:szCs w:val="44"/>
          <w:lang w:eastAsia="zh-CN"/>
        </w:rPr>
      </w:pPr>
    </w:p>
    <w:p>
      <w:pPr>
        <w:jc w:val="center"/>
        <w:rPr>
          <w:rFonts w:hint="eastAsia" w:ascii="黑体" w:hAnsi="黑体" w:eastAsia="黑体" w:cstheme="minorEastAsia"/>
          <w:color w:val="auto"/>
          <w:sz w:val="44"/>
          <w:szCs w:val="44"/>
        </w:rPr>
      </w:pPr>
      <w:r>
        <w:rPr>
          <w:rFonts w:hint="eastAsia" w:ascii="黑体" w:hAnsi="黑体" w:eastAsia="黑体" w:cstheme="minorEastAsia"/>
          <w:color w:val="auto"/>
          <w:sz w:val="44"/>
          <w:szCs w:val="44"/>
          <w:lang w:eastAsia="zh-CN"/>
        </w:rPr>
        <w:t>襄垣</w:t>
      </w:r>
      <w:r>
        <w:rPr>
          <w:rFonts w:hint="eastAsia" w:ascii="黑体" w:hAnsi="黑体" w:eastAsia="黑体" w:cstheme="minorEastAsia"/>
          <w:color w:val="auto"/>
          <w:sz w:val="44"/>
          <w:szCs w:val="44"/>
        </w:rPr>
        <w:t>县</w:t>
      </w:r>
      <w:r>
        <w:rPr>
          <w:rFonts w:hint="eastAsia" w:ascii="Arial" w:hAnsi="Arial" w:eastAsia="黑体" w:cs="Arial"/>
          <w:color w:val="auto"/>
          <w:sz w:val="44"/>
          <w:szCs w:val="44"/>
          <w:lang w:eastAsia="zh-CN"/>
        </w:rPr>
        <w:t>归国华侨联合会</w:t>
      </w:r>
    </w:p>
    <w:p>
      <w:pPr>
        <w:jc w:val="center"/>
        <w:rPr>
          <w:rFonts w:ascii="黑体" w:hAnsi="黑体" w:eastAsia="黑体" w:cstheme="minorEastAsia"/>
          <w:color w:val="auto"/>
          <w:sz w:val="44"/>
          <w:szCs w:val="44"/>
        </w:rPr>
      </w:pPr>
      <w:r>
        <w:rPr>
          <w:rFonts w:hint="eastAsia" w:ascii="黑体" w:hAnsi="黑体" w:eastAsia="黑体" w:cstheme="minorEastAsia"/>
          <w:color w:val="auto"/>
          <w:sz w:val="44"/>
          <w:szCs w:val="44"/>
          <w:lang w:val="en-US" w:eastAsia="zh-CN"/>
        </w:rPr>
        <w:t>2020</w:t>
      </w:r>
      <w:r>
        <w:rPr>
          <w:rFonts w:hint="eastAsia" w:ascii="黑体" w:hAnsi="黑体" w:eastAsia="黑体" w:cstheme="minorEastAsia"/>
          <w:color w:val="auto"/>
          <w:sz w:val="44"/>
          <w:szCs w:val="44"/>
        </w:rPr>
        <w:t>年部门</w:t>
      </w:r>
      <w:r>
        <w:rPr>
          <w:rFonts w:hint="eastAsia" w:ascii="黑体" w:hAnsi="黑体" w:eastAsia="黑体" w:cstheme="minorEastAsia"/>
          <w:color w:val="auto"/>
          <w:sz w:val="44"/>
          <w:szCs w:val="44"/>
          <w:lang w:eastAsia="zh-CN"/>
        </w:rPr>
        <w:t>预算</w:t>
      </w:r>
      <w:r>
        <w:rPr>
          <w:rFonts w:hint="eastAsia" w:ascii="黑体" w:hAnsi="黑体" w:eastAsia="黑体" w:cstheme="minorEastAsia"/>
          <w:color w:val="auto"/>
          <w:sz w:val="44"/>
          <w:szCs w:val="44"/>
        </w:rPr>
        <w:t>公开</w:t>
      </w:r>
      <w:r>
        <w:rPr>
          <w:rFonts w:hint="eastAsia" w:ascii="黑体" w:hAnsi="黑体" w:eastAsia="黑体" w:cstheme="minorEastAsia"/>
          <w:color w:val="auto"/>
          <w:sz w:val="44"/>
          <w:szCs w:val="44"/>
          <w:lang w:eastAsia="zh-CN"/>
        </w:rPr>
        <w:t>情况</w:t>
      </w:r>
      <w:r>
        <w:rPr>
          <w:rFonts w:hint="eastAsia" w:ascii="黑体" w:hAnsi="黑体" w:eastAsia="黑体" w:cstheme="minorEastAsia"/>
          <w:color w:val="auto"/>
          <w:sz w:val="44"/>
          <w:szCs w:val="44"/>
        </w:rPr>
        <w:t>说明</w:t>
      </w:r>
    </w:p>
    <w:p>
      <w:pPr>
        <w:ind w:firstLine="643" w:firstLineChars="200"/>
        <w:rPr>
          <w:rFonts w:hint="eastAsia" w:ascii="楷体" w:hAnsi="楷体" w:eastAsia="楷体" w:cstheme="minorEastAsia"/>
          <w:b/>
          <w:bCs w:val="0"/>
          <w:color w:val="auto"/>
          <w:sz w:val="32"/>
          <w:szCs w:val="32"/>
        </w:rPr>
      </w:pPr>
    </w:p>
    <w:p>
      <w:pPr>
        <w:numPr>
          <w:ilvl w:val="0"/>
          <w:numId w:val="1"/>
        </w:numPr>
        <w:ind w:left="197" w:leftChars="0" w:firstLine="643" w:firstLineChars="0"/>
        <w:rPr>
          <w:rFonts w:hint="eastAsia" w:ascii="楷体" w:hAnsi="楷体" w:eastAsia="楷体" w:cstheme="minorEastAsia"/>
          <w:b w:val="0"/>
          <w:bCs/>
          <w:color w:val="auto"/>
          <w:sz w:val="32"/>
          <w:szCs w:val="32"/>
        </w:rPr>
      </w:pPr>
      <w:r>
        <w:rPr>
          <w:rFonts w:hint="eastAsia" w:ascii="楷体" w:hAnsi="楷体" w:eastAsia="楷体" w:cstheme="minorEastAsia"/>
          <w:b w:val="0"/>
          <w:bCs/>
          <w:color w:val="auto"/>
          <w:sz w:val="32"/>
          <w:szCs w:val="32"/>
        </w:rPr>
        <w:t>部门主要职能</w:t>
      </w:r>
    </w:p>
    <w:p>
      <w:pPr>
        <w:ind w:firstLine="643" w:firstLineChars="200"/>
        <w:rPr>
          <w:rFonts w:hint="eastAsia" w:ascii="仿宋" w:hAnsi="仿宋" w:eastAsia="仿宋" w:cs="仿宋_GB2312"/>
          <w:color w:val="auto"/>
          <w:kern w:val="2"/>
          <w:sz w:val="30"/>
          <w:szCs w:val="30"/>
          <w:lang w:val="en-US" w:eastAsia="zh-CN" w:bidi="ar"/>
        </w:rPr>
      </w:pPr>
      <w:r>
        <w:rPr>
          <w:rFonts w:hint="eastAsia" w:ascii="楷体" w:hAnsi="楷体" w:eastAsia="楷体" w:cstheme="minorEastAsia"/>
          <w:b/>
          <w:bCs w:val="0"/>
          <w:color w:val="auto"/>
          <w:sz w:val="32"/>
          <w:szCs w:val="32"/>
          <w:lang w:val="en-US" w:eastAsia="zh-CN"/>
        </w:rPr>
        <w:t xml:space="preserve">  </w:t>
      </w:r>
      <w:r>
        <w:rPr>
          <w:rFonts w:hint="eastAsia" w:ascii="仿宋" w:hAnsi="仿宋" w:eastAsia="仿宋" w:cs="仿宋_GB2312"/>
          <w:color w:val="auto"/>
          <w:kern w:val="2"/>
          <w:sz w:val="30"/>
          <w:szCs w:val="30"/>
          <w:lang w:val="en-US" w:eastAsia="zh-CN" w:bidi="ar"/>
        </w:rPr>
        <w:t>服务经济建设、依法维护侨益、积极参政议政、拓展海外联谊、弘扬中华文化、参与社会建设。</w:t>
      </w:r>
    </w:p>
    <w:p>
      <w:pPr>
        <w:numPr>
          <w:ilvl w:val="0"/>
          <w:numId w:val="0"/>
        </w:numPr>
        <w:ind w:firstLine="640" w:firstLineChars="200"/>
        <w:rPr>
          <w:rFonts w:hint="eastAsia" w:ascii="楷体" w:hAnsi="楷体" w:eastAsia="楷体" w:cstheme="minorEastAsia"/>
          <w:b w:val="0"/>
          <w:bCs/>
          <w:color w:val="auto"/>
          <w:sz w:val="32"/>
          <w:szCs w:val="32"/>
        </w:rPr>
      </w:pPr>
      <w:r>
        <w:rPr>
          <w:rFonts w:hint="eastAsia" w:ascii="楷体" w:hAnsi="楷体" w:eastAsia="楷体" w:cstheme="minorEastAsia"/>
          <w:b w:val="0"/>
          <w:bCs/>
          <w:color w:val="auto"/>
          <w:sz w:val="32"/>
          <w:szCs w:val="32"/>
          <w:lang w:eastAsia="zh-CN"/>
        </w:rPr>
        <w:t>二、</w:t>
      </w:r>
      <w:r>
        <w:rPr>
          <w:rFonts w:hint="eastAsia" w:ascii="楷体" w:hAnsi="楷体" w:eastAsia="楷体" w:cstheme="minorEastAsia"/>
          <w:b w:val="0"/>
          <w:bCs/>
          <w:color w:val="auto"/>
          <w:sz w:val="32"/>
          <w:szCs w:val="32"/>
        </w:rPr>
        <w:t>部门基本情况</w:t>
      </w:r>
    </w:p>
    <w:p>
      <w:pPr>
        <w:widowControl/>
        <w:spacing w:line="324" w:lineRule="atLeast"/>
        <w:ind w:left="540"/>
        <w:jc w:val="left"/>
        <w:rPr>
          <w:rFonts w:hint="eastAsia" w:ascii="仿宋_GB2312" w:hAnsi="楷体" w:eastAsia="仿宋_GB2312" w:cs="宋体"/>
          <w:b w:val="0"/>
          <w:bCs/>
          <w:color w:val="auto"/>
          <w:kern w:val="0"/>
          <w:sz w:val="18"/>
          <w:szCs w:val="18"/>
          <w:lang w:eastAsia="zh-CN"/>
        </w:rPr>
      </w:pPr>
      <w:r>
        <w:rPr>
          <w:rFonts w:hint="eastAsia" w:ascii="仿宋_GB2312" w:hAnsi="楷体" w:eastAsia="仿宋_GB2312" w:cs="宋体"/>
          <w:b w:val="0"/>
          <w:bCs/>
          <w:color w:val="auto"/>
          <w:kern w:val="0"/>
          <w:sz w:val="32"/>
          <w:szCs w:val="32"/>
        </w:rPr>
        <w:t>（一）</w:t>
      </w:r>
      <w:r>
        <w:rPr>
          <w:rFonts w:hint="eastAsia" w:ascii="仿宋_GB2312" w:hAnsi="楷体" w:eastAsia="仿宋_GB2312" w:cs="宋体"/>
          <w:b w:val="0"/>
          <w:bCs/>
          <w:color w:val="auto"/>
          <w:kern w:val="0"/>
          <w:sz w:val="32"/>
          <w:szCs w:val="32"/>
          <w:lang w:eastAsia="zh-CN"/>
        </w:rPr>
        <w:t>机构设置情况</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 xml:space="preserve">襄垣县归国华侨联合会内设1个职能股室，为办公室。  </w:t>
      </w:r>
    </w:p>
    <w:p>
      <w:pPr>
        <w:widowControl/>
        <w:spacing w:line="324" w:lineRule="atLeast"/>
        <w:ind w:left="540"/>
        <w:jc w:val="left"/>
        <w:rPr>
          <w:rFonts w:ascii="仿宋_GB2312" w:hAnsi="楷体" w:eastAsia="仿宋_GB2312" w:cs="宋体"/>
          <w:b w:val="0"/>
          <w:bCs/>
          <w:color w:val="auto"/>
          <w:kern w:val="0"/>
          <w:sz w:val="32"/>
          <w:szCs w:val="32"/>
        </w:rPr>
      </w:pPr>
      <w:r>
        <w:rPr>
          <w:rFonts w:hint="eastAsia" w:ascii="仿宋_GB2312" w:hAnsi="楷体" w:eastAsia="仿宋_GB2312" w:cs="宋体"/>
          <w:b w:val="0"/>
          <w:bCs/>
          <w:color w:val="auto"/>
          <w:kern w:val="0"/>
          <w:sz w:val="32"/>
          <w:szCs w:val="32"/>
        </w:rPr>
        <w:t>（二）人员情况说明</w:t>
      </w:r>
    </w:p>
    <w:p>
      <w:pPr>
        <w:ind w:firstLine="645"/>
        <w:rPr>
          <w:rFonts w:hint="eastAsia" w:ascii="仿宋_GB2312" w:hAnsi="仿宋" w:eastAsia="仿宋_GB2312" w:cstheme="minorEastAsia"/>
          <w:color w:val="auto"/>
          <w:sz w:val="32"/>
          <w:szCs w:val="32"/>
        </w:rPr>
      </w:pPr>
      <w:r>
        <w:rPr>
          <w:rFonts w:hint="eastAsia" w:ascii="仿宋" w:hAnsi="仿宋" w:eastAsia="仿宋" w:cs="仿宋_GB2312"/>
          <w:color w:val="auto"/>
          <w:kern w:val="2"/>
          <w:sz w:val="32"/>
          <w:szCs w:val="32"/>
          <w:lang w:val="en-US" w:eastAsia="zh-CN" w:bidi="ar"/>
        </w:rPr>
        <w:t>现有行政、事业编制4名，其中，行政编制1名，事业编制3名。实有4人，其中公务员1名，行政工勤0人，事业人员3名，其他0人。</w:t>
      </w:r>
    </w:p>
    <w:p>
      <w:pPr>
        <w:numPr>
          <w:ilvl w:val="0"/>
          <w:numId w:val="0"/>
        </w:numPr>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三．预算收支增减变化情况说明</w:t>
      </w:r>
    </w:p>
    <w:p>
      <w:pPr>
        <w:numPr>
          <w:ilvl w:val="0"/>
          <w:numId w:val="0"/>
        </w:numPr>
        <w:ind w:firstLine="640" w:firstLineChars="200"/>
        <w:rPr>
          <w:rFonts w:hint="eastAsia" w:ascii="黑体" w:hAnsi="黑体" w:eastAsia="黑体" w:cstheme="minorEastAsia"/>
          <w:color w:val="auto"/>
          <w:sz w:val="32"/>
          <w:szCs w:val="32"/>
          <w:lang w:eastAsia="zh-CN"/>
        </w:rPr>
      </w:pPr>
      <w:r>
        <w:rPr>
          <w:rFonts w:hint="eastAsia" w:ascii="仿宋" w:hAnsi="仿宋" w:eastAsia="仿宋" w:cs="仿宋_GB2312"/>
          <w:color w:val="auto"/>
          <w:kern w:val="2"/>
          <w:sz w:val="32"/>
          <w:szCs w:val="32"/>
          <w:lang w:val="en-US" w:eastAsia="zh-CN" w:bidi="ar"/>
        </w:rPr>
        <w:t>襄垣县归国华侨联合会2020年度收入总计43.38万元，支出预算总计43.38万元，与上年相比增加（减少）2.64万元，增长（减少）6.48%，主要原因是业务活动增加、工资自然增长。支出预算总计43.38万元。与上年相比增加2.64万元，增加6.48%，主要原因是业务活动增加、工资自然增长。其中：</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（一）收入预算总计43.38万元。包括：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1．财政拨款收入预算总计43.38万元。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（1）一般公共预算收入预算32万元，与上年相比增加增加1.9万元，增长6.3%，主要原因是业务活动增加、工资自然增长。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（2）政府性基金收入预算0万元，与上年相比增加（减少） 万元，增长（减少）0 %。主要原因是本单位本年度无此项预算，故无此项说明情况。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3．其他资金收入预算总计0万元。与上年相比增加（减少）0万元，增长（减少）0 %。主要原因是本单位本年度无此项预算，故无此项说明情况。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4．上年结转资金预算数为0万元。与上年相比增加（减少）0万元，增长（减少）0 %。主要原因是本单位本年度无此项预算，故无此项说明情况。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（二）支出预算总计43.38万元。包括：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1．一般公共服务（类）支出32万元，主要用于单位运转。与上年相比增加1.9万元，增长6.3%。主要原因是业务活动增加、工资自然增长。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2．公共安全（类）支出0万元。与上年相比增加（减少）0万元，增长（减少）0 %。，主要原因是本单位本年度无此项预算，故无此项说明情况。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3．结转下年资金预算数为0万元，主要原因是本单位本年度无此项预算，故无此项说明情况。</w:t>
      </w:r>
    </w:p>
    <w:p>
      <w:pPr>
        <w:ind w:firstLine="645"/>
        <w:rPr>
          <w:rFonts w:hint="eastAsia" w:ascii="仿宋" w:hAnsi="仿宋" w:eastAsia="仿宋" w:cs="仿宋_GB2312"/>
          <w:color w:val="FF0000"/>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此外，基本支出预算数为43.38万元。与上年相比增加1.9万元，增长6.3%。主要原因是</w:t>
      </w:r>
      <w:bookmarkStart w:id="0" w:name="_GoBack"/>
      <w:r>
        <w:rPr>
          <w:rFonts w:hint="eastAsia" w:ascii="仿宋" w:hAnsi="仿宋" w:eastAsia="仿宋" w:cs="仿宋_GB2312"/>
          <w:color w:val="auto"/>
          <w:kern w:val="2"/>
          <w:sz w:val="32"/>
          <w:szCs w:val="32"/>
          <w:lang w:val="en-US" w:eastAsia="zh-CN" w:bidi="ar"/>
        </w:rPr>
        <w:t>业务活动增加、工资自然</w:t>
      </w:r>
      <w:bookmarkEnd w:id="0"/>
      <w:r>
        <w:rPr>
          <w:rFonts w:hint="eastAsia" w:ascii="仿宋" w:hAnsi="仿宋" w:eastAsia="仿宋" w:cs="仿宋_GB2312"/>
          <w:color w:val="auto"/>
          <w:kern w:val="2"/>
          <w:sz w:val="32"/>
          <w:szCs w:val="32"/>
          <w:lang w:val="en-US" w:eastAsia="zh-CN" w:bidi="ar"/>
        </w:rPr>
        <w:t>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单位预留机动经费预算数为0万元。与上年相比增加（减少）0万元，增长（减少）0 %。主要原因是本年度无此项预算，故无此项说明情况。</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eastAsia="zh-CN"/>
        </w:rPr>
        <w:t>四</w:t>
      </w:r>
      <w:r>
        <w:rPr>
          <w:rFonts w:hint="eastAsia" w:ascii="楷体" w:hAnsi="楷体" w:eastAsia="楷体" w:cstheme="minorEastAsia"/>
          <w:b w:val="0"/>
          <w:bCs/>
          <w:color w:val="auto"/>
          <w:sz w:val="32"/>
          <w:szCs w:val="32"/>
        </w:rPr>
        <w:t>、</w:t>
      </w:r>
      <w:r>
        <w:rPr>
          <w:rFonts w:hint="eastAsia" w:ascii="楷体" w:hAnsi="楷体" w:eastAsia="楷体" w:cstheme="minorEastAsia"/>
          <w:b w:val="0"/>
          <w:bCs/>
          <w:color w:val="auto"/>
          <w:sz w:val="32"/>
          <w:szCs w:val="32"/>
          <w:lang w:eastAsia="zh-CN"/>
        </w:rPr>
        <w:t>机关运行经费安排情况说明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4万元，较2019年减少1万元，其中：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1万元</w:t>
      </w:r>
      <w:r>
        <w:rPr>
          <w:rFonts w:hint="eastAsia" w:ascii="仿宋_GB2312" w:eastAsia="仿宋_GB2312" w:hAnsiTheme="minorEastAsia" w:cstheme="minorEastAsia"/>
          <w:color w:val="auto"/>
          <w:sz w:val="32"/>
          <w:szCs w:val="32"/>
        </w:rPr>
        <w:t>、差旅费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1万元，工会经费0.345万元、福利费0.73万元，其他商品和服务支出0.925 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主要增减变化情况：办公费减少</w:t>
      </w:r>
      <w:r>
        <w:rPr>
          <w:rFonts w:hint="eastAsia" w:ascii="仿宋_GB2312" w:eastAsia="仿宋_GB2312" w:hAnsiTheme="minorEastAsia" w:cstheme="minorEastAsia"/>
          <w:color w:val="auto"/>
          <w:sz w:val="32"/>
          <w:szCs w:val="32"/>
          <w:lang w:val="en-US" w:eastAsia="zh-CN"/>
        </w:rPr>
        <w:t>1万元，工会经费减少0.345万元，福利费减少0.73万元，其他商品和服务支出减少0.075万元，</w:t>
      </w:r>
    </w:p>
    <w:p>
      <w:pPr>
        <w:ind w:firstLine="640" w:firstLineChars="200"/>
        <w:rPr>
          <w:rFonts w:hint="eastAsia" w:ascii="楷体" w:hAnsi="楷体" w:eastAsia="楷体" w:cstheme="minorEastAsia"/>
          <w:b w:val="0"/>
          <w:bCs/>
          <w:color w:val="auto"/>
          <w:sz w:val="32"/>
          <w:szCs w:val="32"/>
        </w:rPr>
      </w:pPr>
      <w:r>
        <w:rPr>
          <w:rFonts w:hint="eastAsia" w:ascii="楷体" w:hAnsi="楷体" w:eastAsia="楷体" w:cs="楷体"/>
          <w:color w:val="auto"/>
          <w:sz w:val="32"/>
          <w:szCs w:val="32"/>
          <w:lang w:eastAsia="zh-CN"/>
        </w:rPr>
        <w:t>五、</w:t>
      </w:r>
      <w:r>
        <w:rPr>
          <w:rFonts w:hint="eastAsia" w:ascii="楷体" w:hAnsi="楷体" w:eastAsia="楷体" w:cstheme="minorEastAsia"/>
          <w:b w:val="0"/>
          <w:bCs/>
          <w:color w:val="auto"/>
          <w:sz w:val="32"/>
          <w:szCs w:val="32"/>
        </w:rPr>
        <w:t>政府采购</w:t>
      </w:r>
      <w:r>
        <w:rPr>
          <w:rFonts w:hint="eastAsia" w:ascii="楷体" w:hAnsi="楷体" w:eastAsia="楷体" w:cstheme="minorEastAsia"/>
          <w:b w:val="0"/>
          <w:bCs/>
          <w:color w:val="auto"/>
          <w:sz w:val="32"/>
          <w:szCs w:val="32"/>
          <w:lang w:eastAsia="zh-CN"/>
        </w:rPr>
        <w:t>安排</w:t>
      </w:r>
      <w:r>
        <w:rPr>
          <w:rFonts w:hint="eastAsia" w:ascii="楷体" w:hAnsi="楷体" w:eastAsia="楷体" w:cstheme="minorEastAsia"/>
          <w:b w:val="0"/>
          <w:bCs/>
          <w:color w:val="auto"/>
          <w:sz w:val="32"/>
          <w:szCs w:val="32"/>
        </w:rPr>
        <w:t>情况说明</w:t>
      </w:r>
    </w:p>
    <w:p>
      <w:pPr>
        <w:numPr>
          <w:ilvl w:val="0"/>
          <w:numId w:val="0"/>
        </w:num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w:t>
      </w:r>
      <w:r>
        <w:rPr>
          <w:rFonts w:hint="eastAsia" w:ascii="仿宋_GB2312" w:eastAsia="仿宋_GB2312" w:hAnsiTheme="minorEastAsia" w:cstheme="minorEastAsia"/>
          <w:color w:val="auto"/>
          <w:sz w:val="32"/>
          <w:szCs w:val="32"/>
          <w:lang w:val="en-US" w:eastAsia="zh-CN"/>
        </w:rPr>
        <w:t>2020</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rPr>
        <w:t>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eastAsia="zh-CN"/>
        </w:rPr>
        <w:t>六</w:t>
      </w:r>
      <w:r>
        <w:rPr>
          <w:rFonts w:hint="eastAsia" w:ascii="楷体" w:hAnsi="楷体" w:eastAsia="楷体" w:cstheme="minorEastAsia"/>
          <w:b w:val="0"/>
          <w:bCs/>
          <w:color w:val="auto"/>
          <w:sz w:val="32"/>
          <w:szCs w:val="32"/>
        </w:rPr>
        <w:t>、</w:t>
      </w:r>
      <w:r>
        <w:rPr>
          <w:rFonts w:hint="eastAsia" w:ascii="楷体" w:hAnsi="楷体" w:eastAsia="楷体" w:cstheme="minorEastAsia"/>
          <w:b w:val="0"/>
          <w:bCs/>
          <w:color w:val="auto"/>
          <w:sz w:val="32"/>
          <w:szCs w:val="32"/>
          <w:lang w:eastAsia="zh-CN"/>
        </w:rPr>
        <w:t>对专业性较强的名词进行解释</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（一）</w:t>
      </w:r>
      <w:r>
        <w:rPr>
          <w:rFonts w:hint="eastAsia" w:ascii="仿宋_GB2312" w:eastAsia="仿宋_GB2312" w:hAnsiTheme="minorEastAsia" w:cstheme="minorEastAsia"/>
          <w:color w:val="auto"/>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（二）</w:t>
      </w:r>
      <w:r>
        <w:rPr>
          <w:rFonts w:hint="eastAsia" w:ascii="仿宋_GB2312" w:eastAsia="仿宋_GB2312" w:hAnsiTheme="minorEastAsia" w:cstheme="minorEastAsia"/>
          <w:color w:val="auto"/>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（三）</w:t>
      </w:r>
      <w:r>
        <w:rPr>
          <w:rFonts w:hint="eastAsia" w:ascii="仿宋_GB2312" w:eastAsia="仿宋_GB2312" w:hAnsiTheme="minorEastAsia" w:cstheme="minorEastAsia"/>
          <w:color w:val="auto"/>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（四）</w:t>
      </w:r>
      <w:r>
        <w:rPr>
          <w:rFonts w:hint="eastAsia" w:ascii="仿宋_GB2312" w:eastAsia="仿宋_GB2312" w:hAnsiTheme="minorEastAsia" w:cstheme="minorEastAsia"/>
          <w:color w:val="auto"/>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（五）</w:t>
      </w:r>
      <w:r>
        <w:rPr>
          <w:rFonts w:hint="eastAsia" w:ascii="仿宋_GB2312" w:eastAsia="仿宋_GB2312" w:hAnsiTheme="minorEastAsia" w:cstheme="minorEastAsia"/>
          <w:color w:val="auto"/>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（六）</w:t>
      </w:r>
      <w:r>
        <w:rPr>
          <w:rFonts w:hint="eastAsia" w:ascii="仿宋_GB2312" w:eastAsia="仿宋_GB2312" w:hAnsiTheme="minorEastAsia" w:cstheme="minorEastAsia"/>
          <w:color w:val="auto"/>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（七）</w:t>
      </w:r>
      <w:r>
        <w:rPr>
          <w:rFonts w:hint="eastAsia" w:ascii="仿宋_GB2312" w:eastAsia="仿宋_GB2312" w:hAnsiTheme="minorEastAsia" w:cstheme="minorEastAsia"/>
          <w:color w:val="auto"/>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（八）</w:t>
      </w:r>
      <w:r>
        <w:rPr>
          <w:rFonts w:hint="eastAsia" w:ascii="仿宋_GB2312" w:eastAsia="仿宋_GB2312" w:hAnsiTheme="minorEastAsia" w:cstheme="minorEastAsia"/>
          <w:color w:val="auto"/>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（九）</w:t>
      </w:r>
      <w:r>
        <w:rPr>
          <w:rFonts w:hint="eastAsia" w:ascii="仿宋_GB2312" w:eastAsia="仿宋_GB2312" w:hAnsiTheme="minorEastAsia" w:cstheme="minorEastAsia"/>
          <w:color w:val="auto"/>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（十）</w:t>
      </w:r>
      <w:r>
        <w:rPr>
          <w:rFonts w:hint="eastAsia" w:ascii="仿宋_GB2312" w:eastAsia="仿宋_GB2312" w:hAnsiTheme="minorEastAsia" w:cstheme="minorEastAsia"/>
          <w:color w:val="auto"/>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十一</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十二</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十三</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十四</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十五</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十六</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numPr>
          <w:ilvl w:val="0"/>
          <w:numId w:val="0"/>
        </w:num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十七</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color w:val="auto"/>
          <w:sz w:val="32"/>
          <w:szCs w:val="32"/>
          <w:lang w:val="en-US" w:eastAsia="zh-CN"/>
        </w:rPr>
      </w:pPr>
      <w:r>
        <w:rPr>
          <w:rFonts w:hint="eastAsia" w:ascii="楷体" w:hAnsi="楷体" w:eastAsia="楷体" w:cstheme="minorEastAsia"/>
          <w:b w:val="0"/>
          <w:bCs/>
          <w:color w:val="auto"/>
          <w:sz w:val="32"/>
          <w:szCs w:val="32"/>
          <w:lang w:eastAsia="zh-CN"/>
        </w:rPr>
        <w:t>七、国有</w:t>
      </w:r>
      <w:r>
        <w:rPr>
          <w:rFonts w:hint="eastAsia" w:ascii="楷体" w:hAnsi="楷体" w:eastAsia="楷体" w:cstheme="minorEastAsia"/>
          <w:b w:val="0"/>
          <w:bCs/>
          <w:color w:val="auto"/>
          <w:sz w:val="32"/>
          <w:szCs w:val="32"/>
          <w:lang w:val="en-US" w:eastAsia="zh-CN"/>
        </w:rPr>
        <w:t>资产占用情况说明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465" w:lineRule="atLeast"/>
        <w:ind w:left="0" w:right="0" w:firstLine="555"/>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shd w:val="clear" w:color="auto" w:fill="FFFFFF"/>
          <w:lang w:val="en-US" w:eastAsia="zh-CN" w:bidi="ar"/>
        </w:rPr>
        <w:t>截止2019年12月31日，本单位资产总额0.34万元，其中流动资产0万元，固定资产0万元，在建工程0万元，无形资产0.34万元。固定资产当中，房屋构筑物 0万元，汽车1辆已完成折旧，单价200万元以上大型设备价值 0万元，其他固定资产0万元。 </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与上年相比，本年资产总额增加0万元。</w:t>
      </w:r>
    </w:p>
    <w:p>
      <w:pPr>
        <w:ind w:firstLine="640" w:firstLineChars="200"/>
        <w:rPr>
          <w:rFonts w:hint="eastAsia" w:ascii="楷体" w:hAnsi="楷体" w:eastAsia="楷体" w:cstheme="minorEastAsia"/>
          <w:b w:val="0"/>
          <w:bCs/>
          <w:color w:val="auto"/>
          <w:sz w:val="32"/>
          <w:szCs w:val="32"/>
          <w:lang w:val="en-US" w:eastAsia="zh-CN"/>
        </w:rPr>
      </w:pPr>
      <w:r>
        <w:rPr>
          <w:rFonts w:hint="eastAsia" w:ascii="楷体" w:hAnsi="楷体" w:eastAsia="楷体" w:cstheme="minorEastAsia"/>
          <w:b w:val="0"/>
          <w:bCs/>
          <w:color w:val="auto"/>
          <w:sz w:val="32"/>
          <w:szCs w:val="32"/>
          <w:lang w:val="en-US" w:eastAsia="zh-CN"/>
        </w:rPr>
        <w:t>八、重点项目预算的绩效目标等预算绩效情况说明</w:t>
      </w:r>
    </w:p>
    <w:p>
      <w:pPr>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我单位本年度项目支出0万元，其中：重点项目支出0万元。</w:t>
      </w:r>
    </w:p>
    <w:p>
      <w:pPr>
        <w:ind w:firstLine="640" w:firstLineChars="200"/>
        <w:rPr>
          <w:rFonts w:hint="eastAsia" w:ascii="楷体" w:hAnsi="楷体" w:eastAsia="楷体" w:cstheme="minorEastAsia"/>
          <w:b w:val="0"/>
          <w:bCs/>
          <w:color w:val="auto"/>
          <w:sz w:val="32"/>
          <w:szCs w:val="32"/>
          <w:lang w:eastAsia="zh-CN"/>
        </w:rPr>
      </w:pPr>
      <w:r>
        <w:rPr>
          <w:rFonts w:hint="eastAsia" w:ascii="楷体" w:hAnsi="楷体" w:eastAsia="楷体" w:cstheme="minorEastAsia"/>
          <w:b w:val="0"/>
          <w:bCs/>
          <w:color w:val="auto"/>
          <w:sz w:val="32"/>
          <w:szCs w:val="32"/>
          <w:lang w:val="en-US" w:eastAsia="zh-CN"/>
        </w:rPr>
        <w:t>九、</w:t>
      </w:r>
      <w:r>
        <w:rPr>
          <w:rFonts w:hint="eastAsia" w:ascii="楷体" w:hAnsi="楷体" w:eastAsia="楷体" w:cstheme="minorEastAsia"/>
          <w:b w:val="0"/>
          <w:bCs/>
          <w:color w:val="auto"/>
          <w:sz w:val="32"/>
          <w:szCs w:val="32"/>
        </w:rPr>
        <w:t>一般公共预算“三公”经费支出</w:t>
      </w:r>
      <w:r>
        <w:rPr>
          <w:rFonts w:hint="eastAsia" w:ascii="楷体" w:hAnsi="楷体" w:eastAsia="楷体" w:cstheme="minorEastAsia"/>
          <w:b w:val="0"/>
          <w:bCs/>
          <w:color w:val="auto"/>
          <w:sz w:val="32"/>
          <w:szCs w:val="32"/>
          <w:lang w:eastAsia="zh-CN"/>
        </w:rPr>
        <w:t>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w:t>
      </w:r>
      <w:r>
        <w:rPr>
          <w:rFonts w:hint="eastAsia" w:ascii="仿宋_GB2312" w:eastAsia="仿宋_GB2312" w:hAnsiTheme="minorEastAsia" w:cstheme="minorEastAsia"/>
          <w:color w:val="auto"/>
          <w:sz w:val="32"/>
          <w:szCs w:val="32"/>
          <w:lang w:val="en-US" w:eastAsia="zh-CN"/>
        </w:rPr>
        <w:t>2020</w:t>
      </w:r>
      <w:r>
        <w:rPr>
          <w:rFonts w:hint="eastAsia" w:ascii="仿宋_GB2312" w:eastAsia="仿宋_GB2312" w:hAnsiTheme="minorEastAsia" w:cstheme="minorEastAsia"/>
          <w:color w:val="auto"/>
          <w:sz w:val="32"/>
          <w:szCs w:val="32"/>
        </w:rPr>
        <w:t>年度一般公共预算“三公”经费预算数为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%，其中：</w:t>
      </w:r>
    </w:p>
    <w:p>
      <w:pPr>
        <w:numPr>
          <w:ilvl w:val="0"/>
          <w:numId w:val="2"/>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万元，较20</w:t>
      </w:r>
      <w:r>
        <w:rPr>
          <w:rFonts w:hint="eastAsia" w:ascii="仿宋_GB2312" w:eastAsia="仿宋_GB2312" w:hAnsiTheme="minorEastAsia" w:cstheme="minorEastAsia"/>
          <w:color w:val="auto"/>
          <w:sz w:val="32"/>
          <w:szCs w:val="32"/>
          <w:lang w:val="en-US" w:eastAsia="zh-CN"/>
        </w:rPr>
        <w:t>19</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主要原因是本单位本年度无此项预算，故无此项说明情况。</w:t>
      </w:r>
      <w:r>
        <w:rPr>
          <w:rFonts w:hint="eastAsia" w:ascii="仿宋_GB2312" w:eastAsia="仿宋_GB2312" w:hAnsiTheme="minorEastAsia" w:cstheme="minorEastAsia"/>
          <w:color w:val="auto"/>
          <w:sz w:val="32"/>
          <w:szCs w:val="32"/>
          <w:lang w:eastAsia="zh-CN"/>
        </w:rPr>
        <w:t>本年度国内公务接待共</w:t>
      </w:r>
      <w:r>
        <w:rPr>
          <w:rFonts w:hint="eastAsia" w:ascii="仿宋_GB2312" w:eastAsia="仿宋_GB2312" w:hAnsiTheme="minorEastAsia" w:cstheme="minorEastAsia"/>
          <w:color w:val="auto"/>
          <w:sz w:val="32"/>
          <w:szCs w:val="32"/>
          <w:lang w:val="en-US" w:eastAsia="zh-CN"/>
        </w:rPr>
        <w:t>0批次，共0人。</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年增加（减少）0万元，增长（下降）0%；公务用车运行维护费支出年初预算数为0万元，较201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十、政府性基金预算支出预算情况说明</w:t>
      </w:r>
    </w:p>
    <w:p>
      <w:pPr>
        <w:ind w:firstLine="640" w:firstLineChars="200"/>
        <w:rPr>
          <w:rFonts w:asciiTheme="minorEastAsia"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color w:val="auto"/>
          <w:sz w:val="32"/>
          <w:szCs w:val="32"/>
        </w:rPr>
      </w:pPr>
    </w:p>
    <w:p>
      <w:pPr>
        <w:numPr>
          <w:ilvl w:val="0"/>
          <w:numId w:val="0"/>
        </w:numPr>
        <w:ind w:firstLine="640" w:firstLineChars="200"/>
        <w:rPr>
          <w:rFonts w:hint="eastAsia" w:ascii="仿宋_GB2312" w:hAnsi="仿宋_GB2312" w:eastAsia="仿宋_GB2312" w:cs="仿宋_GB2312"/>
          <w:b w:val="0"/>
          <w:bCs/>
          <w:color w:val="auto"/>
          <w:sz w:val="32"/>
          <w:szCs w:val="32"/>
          <w:lang w:val="en-US" w:eastAsia="zh-CN"/>
        </w:rPr>
      </w:pPr>
    </w:p>
    <w:p>
      <w:pPr>
        <w:ind w:firstLine="640" w:firstLineChars="200"/>
        <w:rPr>
          <w:rFonts w:hint="eastAsia" w:ascii="仿宋_GB2312" w:eastAsia="仿宋_GB2312" w:hAnsiTheme="minorEastAsia" w:cstheme="minorEastAsia"/>
          <w:color w:val="auto"/>
          <w:sz w:val="32"/>
          <w:szCs w:val="32"/>
          <w:lang w:val="en-US" w:eastAsia="zh-CN"/>
        </w:rPr>
      </w:pPr>
    </w:p>
    <w:p>
      <w:pPr>
        <w:ind w:firstLine="645"/>
        <w:rPr>
          <w:rFonts w:hint="eastAsia" w:ascii="仿宋" w:hAnsi="仿宋" w:eastAsia="仿宋" w:cs="仿宋_GB2312"/>
          <w:color w:val="auto"/>
          <w:kern w:val="2"/>
          <w:sz w:val="32"/>
          <w:szCs w:val="32"/>
          <w:lang w:val="en-US" w:eastAsia="zh-CN" w:bidi="ar"/>
        </w:rPr>
      </w:pPr>
    </w:p>
    <w:p>
      <w:pPr>
        <w:numPr>
          <w:ilvl w:val="0"/>
          <w:numId w:val="0"/>
        </w:numPr>
        <w:rPr>
          <w:rFonts w:hint="default" w:ascii="黑体" w:hAnsi="黑体" w:eastAsia="黑体" w:cstheme="minorEastAsia"/>
          <w:color w:val="auto"/>
          <w:sz w:val="32"/>
          <w:szCs w:val="32"/>
          <w:lang w:val="en-US" w:eastAsia="zh-CN"/>
        </w:rPr>
      </w:pPr>
    </w:p>
    <w:p>
      <w:pPr>
        <w:numPr>
          <w:ilvl w:val="0"/>
          <w:numId w:val="0"/>
        </w:numPr>
        <w:ind w:leftChars="200"/>
        <w:rPr>
          <w:rFonts w:hint="eastAsia" w:ascii="黑体" w:hAnsi="黑体" w:eastAsia="黑体" w:cstheme="minorEastAsia"/>
          <w:color w:val="auto"/>
          <w:sz w:val="32"/>
          <w:szCs w:val="32"/>
          <w:lang w:eastAsia="zh-CN"/>
        </w:rPr>
      </w:pPr>
    </w:p>
    <w:p>
      <w:pPr>
        <w:numPr>
          <w:ilvl w:val="0"/>
          <w:numId w:val="0"/>
        </w:numPr>
        <w:ind w:leftChars="200"/>
        <w:rPr>
          <w:rFonts w:hint="eastAsia" w:ascii="黑体" w:hAnsi="黑体" w:eastAsia="黑体" w:cstheme="minorEastAsia"/>
          <w:color w:val="auto"/>
          <w:sz w:val="32"/>
          <w:szCs w:val="32"/>
          <w:lang w:eastAsia="zh-CN"/>
        </w:rPr>
      </w:pPr>
    </w:p>
    <w:p>
      <w:pPr>
        <w:numPr>
          <w:ilvl w:val="0"/>
          <w:numId w:val="0"/>
        </w:numPr>
        <w:ind w:leftChars="200"/>
        <w:rPr>
          <w:rFonts w:hint="eastAsia" w:ascii="楷体" w:hAnsi="楷体" w:eastAsia="楷体" w:cstheme="minorEastAsia"/>
          <w:b/>
          <w:bCs w:val="0"/>
          <w:color w:val="auto"/>
          <w:sz w:val="32"/>
          <w:szCs w:val="32"/>
        </w:rPr>
      </w:pPr>
    </w:p>
    <w:p>
      <w:pPr>
        <w:numPr>
          <w:ilvl w:val="0"/>
          <w:numId w:val="0"/>
        </w:numPr>
        <w:rPr>
          <w:rFonts w:hint="default" w:ascii="楷体" w:hAnsi="楷体" w:eastAsia="楷体" w:cstheme="minorEastAsia"/>
          <w:b/>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CF428"/>
    <w:multiLevelType w:val="singleLevel"/>
    <w:tmpl w:val="C56CF428"/>
    <w:lvl w:ilvl="0" w:tentative="0">
      <w:start w:val="1"/>
      <w:numFmt w:val="chineseCounting"/>
      <w:suff w:val="nothing"/>
      <w:lvlText w:val="%1、"/>
      <w:lvlJc w:val="left"/>
      <w:pPr>
        <w:ind w:left="197"/>
      </w:pPr>
      <w:rPr>
        <w:rFonts w:hint="eastAsia"/>
      </w:rPr>
    </w:lvl>
  </w:abstractNum>
  <w:abstractNum w:abstractNumId="1">
    <w:nsid w:val="FF867C84"/>
    <w:multiLevelType w:val="singleLevel"/>
    <w:tmpl w:val="FF867C8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3245A"/>
    <w:rsid w:val="1C7370D3"/>
    <w:rsid w:val="7186705A"/>
    <w:rsid w:val="76A3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2021-06-03T05:43:00Z</dcterms:created>
  <dc:creator>打，打个大西瓜</dc:creator>
  <cp:lastModifiedBy>Administrator</cp:lastModifiedBy>
  <dcterms:modified xsi:type="dcterms:W3CDTF">2021-06-04T01:13:04Z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575993F10E7A4D30967ABC99CA1BC8FB</vt:lpwstr>
  </property>
</Properties>
</file>