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Arial" w:hAnsi="Arial" w:eastAsia="黑体" w:cs="Arial"/>
          <w:sz w:val="44"/>
          <w:szCs w:val="44"/>
          <w:lang w:eastAsia="zh-CN"/>
        </w:rPr>
        <w:t>中共襄垣县委统战</w:t>
      </w:r>
      <w:r>
        <w:rPr>
          <w:rFonts w:hint="eastAsia" w:ascii="黑体" w:hAnsi="黑体" w:eastAsia="黑体" w:cstheme="minorEastAsia"/>
          <w:sz w:val="44"/>
          <w:szCs w:val="44"/>
        </w:rPr>
        <w:t>部</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贯彻中央、省委、市委、县委关于统一战线工作的方针、政策和重大决策部署，巩固壮大最广泛的统一战线。</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(二)研究统一战线的理论、政策和法律法规，深入调查研究，及时向县委报告统一战线工作情况并提出建议，统筹协调和指导各部门各单位统一战线工作。</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(三）贯彻落实党的宣传工作方针，统筹推进统一战线宣传工作，拟订统一战线宣传工作政策和规划并组织实施，研判涉及统一战线的舆情并协调有关部门应对处置。</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四)负责发现、培养党外代表人士，负责党外人士的政治安排，会同有关部门做好安排党外人士担任政府和司法机关等领导职务的工作，协助民主党派组织、县工商联做好干部管理工作，反映和协调解决党外代表人士工作生活中的实际困难。</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五)负责联系各民主党派，通报情况、反映意见，贯彻落实中国共产党领导的多党合作和政治协商制度，以及对民主党派的方针政策，支持、帮助民主党派加强自身建设，选拔培养新一代代表人物，做好支持民主党派履行职责、发挥作用的工作。</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六)组织实施民族工作的法律、法规和方针、政策，组织开展民族理论、民族政策和民族工作重大问题的调查研究，提出关于民族工作的政策建议。协调推动有关部门履行民族工作相关职责，协调处理民族工作中的重大问题，组织开展民族团结进步创建活动，根据分工做好少数民族干部工作，依法管理民族事务，全面促进民族事业发展。</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七)统一管理全县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八)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九)参与制定、推动落实鼓励支持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(十)统一领导全县海外统战工作，牵头开展港澳统战工作，开展对台统战工作。做好统一战线外事管理工作。</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一)统一管理全县侨务工作。贯彻落实党的侨务工作方针政策，调查研究侨情和侨务工作情况，管理侨务行政事务，统筹协调有关部门和社会团体涉侨工作，联系海外有关侨团和代表人士，开展对海外侨胞及社团的宣传联络和团结友好工作。保护华侨和归侨侨眷在县内的合法权利和利益。</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(十二)协助管理各级党组织统战委员。受县委委托，领导县工商联党组，指导县工商联工作。做好统一战线有关单位和团体的管理工作。领导县归国华侨联合会的工作。</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(十三)完成县委交办的其他任务。</w:t>
      </w:r>
    </w:p>
    <w:p>
      <w:pPr>
        <w:ind w:firstLine="600" w:firstLineChars="200"/>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(十四)加强县委统战部的统一归口协调管理职能，加强对民族、宗教、海外统战工作的集中统一领导，将民族、宗教、侨务行政职能与统战职能有效整合，优化职责配置，提高工作效能。</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中共襄垣县委统战部机关内设4个职能股室，分别为：办公室，民主党派、无党派人士和党外知识分子工作股，民族宗教、侨务和港澳台侨海外统战工作股，非公有制经济、新的社会阶层人士工作股。</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现有行政、事业编制6名，其中，行政编制6名，事业编制0名。实有6人，其中公务员6名，行政工勤0人，事业人员0名，其他0人。</w:t>
      </w:r>
    </w:p>
    <w:p>
      <w:pPr>
        <w:ind w:firstLine="640" w:firstLineChars="200"/>
        <w:rPr>
          <w:rFonts w:hint="eastAsia" w:ascii="楷体" w:hAnsi="楷体" w:eastAsia="楷体" w:cs="楷体"/>
          <w:color w:val="C00000"/>
          <w:sz w:val="32"/>
          <w:szCs w:val="32"/>
          <w:lang w:eastAsia="zh-CN"/>
        </w:rPr>
      </w:pPr>
      <w:r>
        <w:rPr>
          <w:rFonts w:hint="eastAsia" w:ascii="楷体" w:hAnsi="楷体" w:eastAsia="楷体" w:cs="楷体"/>
          <w:sz w:val="32"/>
          <w:szCs w:val="32"/>
          <w:lang w:eastAsia="zh-CN"/>
        </w:rPr>
        <w:t>三、预算收支增减变化情况说明</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auto"/>
          <w:kern w:val="2"/>
          <w:sz w:val="32"/>
          <w:szCs w:val="32"/>
          <w:lang w:val="en-US" w:eastAsia="zh-CN" w:bidi="ar"/>
        </w:rPr>
        <w:t>中共襄垣县委统战部2020年度收入总计</w:t>
      </w:r>
      <w:r>
        <w:rPr>
          <w:rFonts w:hint="eastAsia" w:ascii="仿宋" w:hAnsi="仿宋" w:eastAsia="仿宋" w:cs="仿宋_GB2312"/>
          <w:color w:val="000000" w:themeColor="text1"/>
          <w:kern w:val="2"/>
          <w:sz w:val="32"/>
          <w:szCs w:val="32"/>
          <w:lang w:val="en-US" w:eastAsia="zh-CN" w:bidi="ar"/>
          <w14:textFill>
            <w14:solidFill>
              <w14:schemeClr w14:val="tx1"/>
            </w14:solidFill>
          </w14:textFill>
        </w:rPr>
        <w:t>82.46万元，支出预算总计82.46万元，与上年相比收入预算增加14.88万元，增加22.02%，</w:t>
      </w:r>
      <w:r>
        <w:rPr>
          <w:rFonts w:hint="eastAsia" w:ascii="仿宋" w:hAnsi="仿宋" w:eastAsia="仿宋" w:cs="仿宋_GB2312"/>
          <w:color w:val="auto"/>
          <w:kern w:val="2"/>
          <w:sz w:val="32"/>
          <w:szCs w:val="32"/>
          <w:lang w:val="en-US" w:eastAsia="zh-CN" w:bidi="ar"/>
        </w:rPr>
        <w:t>主要原因是：2020年预算增加1人。</w:t>
      </w: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支出预算总计82.46万元。与上年相比增加14.88万元，增加22.02%，</w:t>
      </w:r>
      <w:r>
        <w:rPr>
          <w:rFonts w:hint="eastAsia" w:ascii="仿宋" w:hAnsi="仿宋" w:eastAsia="仿宋" w:cs="仿宋_GB2312"/>
          <w:color w:val="auto"/>
          <w:kern w:val="2"/>
          <w:sz w:val="32"/>
          <w:szCs w:val="32"/>
          <w:lang w:val="en-US" w:eastAsia="zh-CN" w:bidi="ar"/>
        </w:rPr>
        <w:t>主要原因是：2020年预算增加1人。</w:t>
      </w: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（一）收入预算总计82.46万元。包括：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1．财政拨款收入预算总计82.46万元。</w:t>
      </w:r>
    </w:p>
    <w:p>
      <w:pPr>
        <w:ind w:firstLine="645"/>
        <w:rPr>
          <w:rFonts w:hint="eastAsia" w:ascii="仿宋" w:hAnsi="仿宋" w:eastAsia="仿宋" w:cs="仿宋_GB2312"/>
          <w:color w:val="FF0000"/>
          <w:kern w:val="2"/>
          <w:sz w:val="32"/>
          <w:szCs w:val="32"/>
          <w:lang w:val="en-US" w:eastAsia="zh-CN" w:bidi="ar"/>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（1）一般公共预算收入预算82.46万元，与上年相比增加14.88万元，增加22.02%。</w:t>
      </w:r>
      <w:r>
        <w:rPr>
          <w:rFonts w:hint="eastAsia" w:ascii="仿宋" w:hAnsi="仿宋" w:eastAsia="仿宋" w:cs="仿宋_GB2312"/>
          <w:color w:val="auto"/>
          <w:kern w:val="2"/>
          <w:sz w:val="32"/>
          <w:szCs w:val="32"/>
          <w:lang w:val="en-US" w:eastAsia="zh-CN" w:bidi="ar"/>
        </w:rPr>
        <w:t>主要原因是：2020年预算增加1人。</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（2）政府性基金收入预算0万元，与上年相比增加（减少）0万元，增长（减少）0 %。主要原因是：本单位本年度无此项预算，故无此项说明情况。</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财政专户管理资金收入预算总计0万元。与上年相比增加（减少）0万元，增长（减少）0%。主要原因是：本单位本年度无此项预算，故无此项说明情况。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3．其他资金收入预算总计0万元。与上年相比增加（减少）0万元，增长（减少）0 %。主要原因是：本单位本年度无此项预算，故无此项说明情况。</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4．上年结转资金预算数为0万元。与上年相比增加（减少）0万元，增长（减少）0 %。主要原因是：本单位本年度无此项预算，故无此项说明情况。</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（二）支出预算总计82.46万元。包括：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1．一般公共服务（类）支出82.46万元，与上年相比增加14.88万元，增加22.02%。</w:t>
      </w:r>
      <w:r>
        <w:rPr>
          <w:rFonts w:hint="eastAsia" w:ascii="仿宋" w:hAnsi="仿宋" w:eastAsia="仿宋" w:cs="仿宋_GB2312"/>
          <w:color w:val="auto"/>
          <w:kern w:val="2"/>
          <w:sz w:val="32"/>
          <w:szCs w:val="32"/>
          <w:lang w:val="en-US" w:eastAsia="zh-CN" w:bidi="ar"/>
        </w:rPr>
        <w:t>主要原因是：2020年预算增加1人。</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2．公共安全（类）支出0万元。与上年相比增加（减少）0万元，增长（减少）0 %。主要原因是：本单位本年度无此项预算，故无此项说明情况。</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3．结转下年资金预算数为0万元，主要原因是：本单位本年度无此项预算，故无此项说明情况。</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此外，基本支出预算数为82.46万元，与上年相比增加14.88万元，增加22.02%。主要原因是：2020年预算增加1人。</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项目支出预算数为0万元。与上年相比减少0万元，减少0 %。主要原因是：本单位本年度无此项预算，故无此项说明情况。</w:t>
      </w:r>
    </w:p>
    <w:p>
      <w:pPr>
        <w:ind w:firstLine="645"/>
        <w:rPr>
          <w:rFonts w:hint="eastAsia" w:ascii="仿宋" w:hAnsi="仿宋" w:eastAsia="仿宋" w:cs="仿宋_GB2312"/>
          <w:color w:val="FF0000"/>
          <w:kern w:val="2"/>
          <w:sz w:val="32"/>
          <w:szCs w:val="32"/>
          <w:lang w:val="en-US" w:eastAsia="zh-CN" w:bidi="ar"/>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单位预留机动经费预算数为0万元。与上年相比增加（减少）0万元，增长（减少）0 %。主要原因是：本单位本年度无此项预算，故无此项说明情况。</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4万元，较2019年增加（减少）1万元，其中：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1万元、工会经费支出0.69万元、福利费支出0.9万元，其他商品和服务支出0.41万元</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主要增减变化情况：办公费</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减少1万元，印刷费减少1万元，维修（护）费减少0.2万元，工会经费增加0.19万元，福利费增加0.8万元，其他商品和服务支出增加0.21万元。</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14:textFill>
            <w14:solidFill>
              <w14:schemeClr w14:val="tx1"/>
            </w14:solidFill>
          </w14:textFill>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截止20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年12月31日，本单位资产总额</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5.56</w:t>
      </w:r>
      <w:r>
        <w:rPr>
          <w:rFonts w:hint="eastAsia" w:ascii="仿宋_GB2312" w:eastAsia="仿宋_GB2312" w:hAnsiTheme="minorEastAsia" w:cstheme="minorEastAsia"/>
          <w:color w:val="000000" w:themeColor="text1"/>
          <w:sz w:val="32"/>
          <w:szCs w:val="32"/>
          <w14:textFill>
            <w14:solidFill>
              <w14:schemeClr w14:val="tx1"/>
            </w14:solidFill>
          </w14:textFill>
        </w:rPr>
        <w:t>万元，其中流动资产</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0万</w:t>
      </w:r>
      <w:r>
        <w:rPr>
          <w:rFonts w:hint="eastAsia" w:ascii="仿宋_GB2312" w:eastAsia="仿宋_GB2312" w:hAnsiTheme="minorEastAsia" w:cstheme="minorEastAsia"/>
          <w:color w:val="000000" w:themeColor="text1"/>
          <w:sz w:val="32"/>
          <w:szCs w:val="32"/>
          <w14:textFill>
            <w14:solidFill>
              <w14:schemeClr w14:val="tx1"/>
            </w14:solidFill>
          </w14:textFill>
        </w:rPr>
        <w:t>元，固定资产</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5.22</w:t>
      </w:r>
      <w:r>
        <w:rPr>
          <w:rFonts w:hint="eastAsia" w:ascii="仿宋_GB2312" w:eastAsia="仿宋_GB2312" w:hAnsiTheme="minorEastAsia" w:cstheme="minorEastAsia"/>
          <w:color w:val="000000" w:themeColor="text1"/>
          <w:sz w:val="32"/>
          <w:szCs w:val="32"/>
          <w14:textFill>
            <w14:solidFill>
              <w14:schemeClr w14:val="tx1"/>
            </w14:solidFill>
          </w14:textFill>
        </w:rPr>
        <w:t>万元，在建工程0万元，无形资产0.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34</w:t>
      </w:r>
      <w:r>
        <w:rPr>
          <w:rFonts w:hint="eastAsia" w:ascii="仿宋_GB2312" w:eastAsia="仿宋_GB2312" w:hAnsiTheme="minorEastAsia" w:cstheme="minorEastAsia"/>
          <w:color w:val="000000" w:themeColor="text1"/>
          <w:sz w:val="32"/>
          <w:szCs w:val="32"/>
          <w14:textFill>
            <w14:solidFill>
              <w14:schemeClr w14:val="tx1"/>
            </w14:solidFill>
          </w14:textFill>
        </w:rPr>
        <w:t>万元。固定资产当中，房屋构筑物 0万元，汽车1辆</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已完成折旧</w:t>
      </w:r>
      <w:r>
        <w:rPr>
          <w:rFonts w:hint="eastAsia" w:ascii="仿宋_GB2312" w:eastAsia="仿宋_GB2312" w:hAnsiTheme="minorEastAsia" w:cstheme="minorEastAsia"/>
          <w:color w:val="000000" w:themeColor="text1"/>
          <w:sz w:val="32"/>
          <w:szCs w:val="32"/>
          <w14:textFill>
            <w14:solidFill>
              <w14:schemeClr w14:val="tx1"/>
            </w14:solidFill>
          </w14:textFill>
        </w:rPr>
        <w:t>，单价200万元以上大型设备价值 0万元，其他固定资产</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5.22</w:t>
      </w:r>
      <w:r>
        <w:rPr>
          <w:rFonts w:hint="eastAsia" w:ascii="仿宋_GB2312" w:eastAsia="仿宋_GB2312" w:hAnsiTheme="minorEastAsia" w:cstheme="minorEastAsia"/>
          <w:color w:val="000000" w:themeColor="text1"/>
          <w:sz w:val="32"/>
          <w:szCs w:val="32"/>
          <w14:textFill>
            <w14:solidFill>
              <w14:schemeClr w14:val="tx1"/>
            </w14:solidFill>
          </w14:textFill>
        </w:rPr>
        <w:t>万元。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与上年相比，本年资产总额增加0万元。</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我单位本年度项目支出0万元，其中：重点项目支出0万元。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%。主要原因是：专项活动减少。</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本年度国内公务接待共</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0批次，共0人。</w:t>
      </w:r>
      <w:bookmarkStart w:id="0" w:name="_GoBack"/>
      <w:bookmarkEnd w:id="0"/>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asciiTheme="minorEastAsia" w:hAnsiTheme="minorEastAsia" w:cstheme="minorEastAsia"/>
          <w:sz w:val="32"/>
          <w:szCs w:val="32"/>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0F71C8F"/>
    <w:rsid w:val="014A06B6"/>
    <w:rsid w:val="01742A72"/>
    <w:rsid w:val="01DA336E"/>
    <w:rsid w:val="05E42E29"/>
    <w:rsid w:val="061E09E3"/>
    <w:rsid w:val="06A43BA7"/>
    <w:rsid w:val="087A6196"/>
    <w:rsid w:val="0C5A5250"/>
    <w:rsid w:val="0C64513E"/>
    <w:rsid w:val="0DE649EC"/>
    <w:rsid w:val="0EE25EB1"/>
    <w:rsid w:val="10CB3E8D"/>
    <w:rsid w:val="11F35FF2"/>
    <w:rsid w:val="179A58B8"/>
    <w:rsid w:val="19210914"/>
    <w:rsid w:val="1B4A6025"/>
    <w:rsid w:val="1DF453AF"/>
    <w:rsid w:val="1E107510"/>
    <w:rsid w:val="1E643EFE"/>
    <w:rsid w:val="209E0EC3"/>
    <w:rsid w:val="22140CC1"/>
    <w:rsid w:val="24D63713"/>
    <w:rsid w:val="2A937DAC"/>
    <w:rsid w:val="2DB60033"/>
    <w:rsid w:val="2F754CA8"/>
    <w:rsid w:val="2FB928F6"/>
    <w:rsid w:val="341824CB"/>
    <w:rsid w:val="343F3937"/>
    <w:rsid w:val="34D53928"/>
    <w:rsid w:val="36870474"/>
    <w:rsid w:val="37015ED3"/>
    <w:rsid w:val="39E01B38"/>
    <w:rsid w:val="3F5C42DA"/>
    <w:rsid w:val="43E475B8"/>
    <w:rsid w:val="458B37F5"/>
    <w:rsid w:val="467D2DBE"/>
    <w:rsid w:val="48832669"/>
    <w:rsid w:val="48E87EB6"/>
    <w:rsid w:val="4A4F3891"/>
    <w:rsid w:val="4AFA4BB2"/>
    <w:rsid w:val="4D9B3CEE"/>
    <w:rsid w:val="4EBA5260"/>
    <w:rsid w:val="522F50B0"/>
    <w:rsid w:val="52567629"/>
    <w:rsid w:val="582B68F4"/>
    <w:rsid w:val="5D083F24"/>
    <w:rsid w:val="5D306324"/>
    <w:rsid w:val="5E0B45F3"/>
    <w:rsid w:val="60860A87"/>
    <w:rsid w:val="60B46440"/>
    <w:rsid w:val="61C6166E"/>
    <w:rsid w:val="635C762A"/>
    <w:rsid w:val="6FD93AE0"/>
    <w:rsid w:val="71715484"/>
    <w:rsid w:val="71FC58C7"/>
    <w:rsid w:val="7249546B"/>
    <w:rsid w:val="729F0AAD"/>
    <w:rsid w:val="75F45C0F"/>
    <w:rsid w:val="7C7014AB"/>
    <w:rsid w:val="7E8B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5</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2021-06-04T01:12:05Z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C02F1AF74EA94DF8B32676077A5DC0ED</vt:lpwstr>
  </property>
</Properties>
</file>