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color w:val="000000" w:themeColor="text1"/>
          <w:sz w:val="44"/>
          <w:szCs w:val="44"/>
          <w:lang w:eastAsia="zh-CN"/>
          <w14:textFill>
            <w14:solidFill>
              <w14:schemeClr w14:val="tx1"/>
            </w14:solidFill>
          </w14:textFill>
        </w:rPr>
      </w:pPr>
    </w:p>
    <w:p>
      <w:pPr>
        <w:jc w:val="center"/>
        <w:rPr>
          <w:rFonts w:hint="eastAsia" w:ascii="黑体" w:hAnsi="黑体" w:eastAsia="黑体" w:cstheme="minorEastAsia"/>
          <w:color w:val="000000" w:themeColor="text1"/>
          <w:sz w:val="44"/>
          <w:szCs w:val="44"/>
          <w14:textFill>
            <w14:solidFill>
              <w14:schemeClr w14:val="tx1"/>
            </w14:solidFill>
          </w14:textFill>
        </w:rPr>
      </w:pPr>
      <w:r>
        <w:rPr>
          <w:rFonts w:hint="eastAsia" w:ascii="黑体" w:hAnsi="黑体" w:eastAsia="黑体" w:cstheme="minorEastAsia"/>
          <w:color w:val="000000" w:themeColor="text1"/>
          <w:sz w:val="44"/>
          <w:szCs w:val="44"/>
          <w:lang w:eastAsia="zh-CN"/>
          <w14:textFill>
            <w14:solidFill>
              <w14:schemeClr w14:val="tx1"/>
            </w14:solidFill>
          </w14:textFill>
        </w:rPr>
        <w:t>襄垣</w:t>
      </w:r>
      <w:r>
        <w:rPr>
          <w:rFonts w:hint="eastAsia" w:ascii="黑体" w:hAnsi="黑体" w:eastAsia="黑体" w:cstheme="minorEastAsia"/>
          <w:color w:val="000000" w:themeColor="text1"/>
          <w:sz w:val="44"/>
          <w:szCs w:val="44"/>
          <w14:textFill>
            <w14:solidFill>
              <w14:schemeClr w14:val="tx1"/>
            </w14:solidFill>
          </w14:textFill>
        </w:rPr>
        <w:t>县</w:t>
      </w:r>
      <w:r>
        <w:rPr>
          <w:rFonts w:hint="eastAsia" w:ascii="黑体" w:hAnsi="黑体" w:eastAsia="黑体" w:cstheme="minorEastAsia"/>
          <w:color w:val="000000" w:themeColor="text1"/>
          <w:sz w:val="44"/>
          <w:szCs w:val="44"/>
          <w:lang w:eastAsia="zh-CN"/>
          <w14:textFill>
            <w14:solidFill>
              <w14:schemeClr w14:val="tx1"/>
            </w14:solidFill>
          </w14:textFill>
        </w:rPr>
        <w:t>上马</w:t>
      </w:r>
      <w:r>
        <w:rPr>
          <w:rFonts w:hint="default" w:ascii="Arial" w:hAnsi="Arial" w:eastAsia="黑体" w:cs="Arial"/>
          <w:color w:val="000000" w:themeColor="text1"/>
          <w:sz w:val="44"/>
          <w:szCs w:val="44"/>
          <w:lang w:eastAsia="zh-CN"/>
          <w14:textFill>
            <w14:solidFill>
              <w14:schemeClr w14:val="tx1"/>
            </w14:solidFill>
          </w14:textFill>
        </w:rPr>
        <w:t>乡人民政府</w:t>
      </w:r>
    </w:p>
    <w:p>
      <w:pPr>
        <w:jc w:val="center"/>
        <w:rPr>
          <w:rFonts w:ascii="黑体" w:hAnsi="黑体" w:eastAsia="黑体" w:cstheme="minorEastAsia"/>
          <w:color w:val="000000" w:themeColor="text1"/>
          <w:sz w:val="44"/>
          <w:szCs w:val="44"/>
          <w14:textFill>
            <w14:solidFill>
              <w14:schemeClr w14:val="tx1"/>
            </w14:solidFill>
          </w14:textFill>
        </w:rPr>
      </w:pPr>
      <w:r>
        <w:rPr>
          <w:rFonts w:hint="eastAsia" w:ascii="黑体" w:hAnsi="黑体" w:eastAsia="黑体" w:cstheme="minorEastAsia"/>
          <w:color w:val="000000" w:themeColor="text1"/>
          <w:sz w:val="44"/>
          <w:szCs w:val="44"/>
          <w14:textFill>
            <w14:solidFill>
              <w14:schemeClr w14:val="tx1"/>
            </w14:solidFill>
          </w14:textFill>
        </w:rPr>
        <w:t>20</w:t>
      </w:r>
      <w:r>
        <w:rPr>
          <w:rFonts w:hint="eastAsia" w:ascii="黑体" w:hAnsi="黑体" w:eastAsia="黑体" w:cstheme="minorEastAsia"/>
          <w:color w:val="000000" w:themeColor="text1"/>
          <w:sz w:val="44"/>
          <w:szCs w:val="44"/>
          <w:lang w:val="en-US" w:eastAsia="zh-CN"/>
          <w14:textFill>
            <w14:solidFill>
              <w14:schemeClr w14:val="tx1"/>
            </w14:solidFill>
          </w14:textFill>
        </w:rPr>
        <w:t>20</w:t>
      </w:r>
      <w:r>
        <w:rPr>
          <w:rFonts w:hint="eastAsia" w:ascii="黑体" w:hAnsi="黑体" w:eastAsia="黑体" w:cstheme="minorEastAsia"/>
          <w:color w:val="000000" w:themeColor="text1"/>
          <w:sz w:val="44"/>
          <w:szCs w:val="44"/>
          <w14:textFill>
            <w14:solidFill>
              <w14:schemeClr w14:val="tx1"/>
            </w14:solidFill>
          </w14:textFill>
        </w:rPr>
        <w:t>年部门</w:t>
      </w:r>
      <w:r>
        <w:rPr>
          <w:rFonts w:hint="eastAsia" w:ascii="黑体" w:hAnsi="黑体" w:eastAsia="黑体" w:cstheme="minorEastAsia"/>
          <w:color w:val="000000" w:themeColor="text1"/>
          <w:sz w:val="44"/>
          <w:szCs w:val="44"/>
          <w:lang w:eastAsia="zh-CN"/>
          <w14:textFill>
            <w14:solidFill>
              <w14:schemeClr w14:val="tx1"/>
            </w14:solidFill>
          </w14:textFill>
        </w:rPr>
        <w:t>预算</w:t>
      </w:r>
      <w:r>
        <w:rPr>
          <w:rFonts w:hint="eastAsia" w:ascii="黑体" w:hAnsi="黑体" w:eastAsia="黑体" w:cstheme="minorEastAsia"/>
          <w:color w:val="000000" w:themeColor="text1"/>
          <w:sz w:val="44"/>
          <w:szCs w:val="44"/>
          <w14:textFill>
            <w14:solidFill>
              <w14:schemeClr w14:val="tx1"/>
            </w14:solidFill>
          </w14:textFill>
        </w:rPr>
        <w:t>公开</w:t>
      </w:r>
      <w:r>
        <w:rPr>
          <w:rFonts w:hint="eastAsia" w:ascii="黑体" w:hAnsi="黑体" w:eastAsia="黑体" w:cstheme="minorEastAsia"/>
          <w:color w:val="000000" w:themeColor="text1"/>
          <w:sz w:val="44"/>
          <w:szCs w:val="44"/>
          <w:lang w:eastAsia="zh-CN"/>
          <w14:textFill>
            <w14:solidFill>
              <w14:schemeClr w14:val="tx1"/>
            </w14:solidFill>
          </w14:textFill>
        </w:rPr>
        <w:t>情况</w:t>
      </w:r>
      <w:r>
        <w:rPr>
          <w:rFonts w:hint="eastAsia" w:ascii="黑体" w:hAnsi="黑体" w:eastAsia="黑体" w:cstheme="minorEastAsia"/>
          <w:color w:val="000000" w:themeColor="text1"/>
          <w:sz w:val="44"/>
          <w:szCs w:val="44"/>
          <w14:textFill>
            <w14:solidFill>
              <w14:schemeClr w14:val="tx1"/>
            </w14:solidFill>
          </w14:textFill>
        </w:rPr>
        <w:t>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r>
        <w:rPr>
          <w:rFonts w:hint="eastAsia" w:asciiTheme="minorEastAsia" w:hAnsiTheme="minorEastAsia" w:cstheme="minorEastAsia"/>
          <w:color w:val="000000" w:themeColor="text1"/>
          <w:sz w:val="32"/>
          <w:szCs w:val="32"/>
          <w14:textFill>
            <w14:solidFill>
              <w14:schemeClr w14:val="tx1"/>
            </w14:solidFill>
          </w14:textFill>
        </w:rPr>
        <w:t xml:space="preserve"> </w:t>
      </w:r>
    </w:p>
    <w:p>
      <w:pPr>
        <w:ind w:firstLine="643" w:firstLineChars="200"/>
        <w:rPr>
          <w:rFonts w:hint="eastAsia"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一、部门主要职能</w:t>
      </w:r>
    </w:p>
    <w:p>
      <w:pPr>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1）制定和组织实施经济、科技和社会发展计划，制定资源开发技术改造和产业结构调整方案，组织指导好各业生产，搞好商品流通，协调好本镇与外地区的经济交流与合作，抓好招商引资，人才引进项目开发，不断培育市场体系，组织经济运行，促进经济发展。</w:t>
      </w:r>
    </w:p>
    <w:p>
      <w:pPr>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（2）制定并组织实施村镇建设规划，部署重点工程建</w:t>
      </w:r>
    </w:p>
    <w:p>
      <w:pPr>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设，地方道路建设及公共设施，水利设施的管理，负责土地、林木、水等自然资源和生态环境的保护，做好护林防火工作。</w:t>
      </w:r>
    </w:p>
    <w:p>
      <w:pPr>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3）负责本行政区域内的民政、计划生育、文化教育、卫生、体育等社会公益事业的综合性工作，维护一切经济单位和个人的正当经济权益，取缔非法经济活动，调解和处理民事纠纷，打击刑事犯罪维护社会稳定。</w:t>
      </w:r>
    </w:p>
    <w:p>
      <w:pPr>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（4）按计划组织本级财政收入和地方税的征收，完成国家财政计划，不断培植税源，管好财政资金，增强财政实力。</w:t>
      </w:r>
    </w:p>
    <w:p>
      <w:pPr>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（5）抓好精神文明建设，丰富群众文化生活，提倡移风易俗，反对封建迷信，破除陈规陋习，树立社会主义新风尚。</w:t>
      </w:r>
    </w:p>
    <w:p>
      <w:pPr>
        <w:ind w:firstLine="640" w:firstLineChars="200"/>
        <w:rPr>
          <w:rFonts w:hint="eastAsia" w:eastAsia="仿宋_GB2312"/>
          <w:color w:val="000000" w:themeColor="text1"/>
          <w:lang w:val="en-US" w:eastAsia="zh-CN"/>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（6）完成上级政府交办的其它</w:t>
      </w:r>
      <w:r>
        <w:rPr>
          <w:rFonts w:hint="eastAsia" w:ascii="仿宋_GB2312" w:hAnsi="仿宋" w:eastAsia="仿宋_GB2312" w:cs="仿宋"/>
          <w:color w:val="000000" w:themeColor="text1"/>
          <w:sz w:val="32"/>
          <w:szCs w:val="32"/>
          <w:lang w:eastAsia="zh-CN"/>
          <w14:textFill>
            <w14:solidFill>
              <w14:schemeClr w14:val="tx1"/>
            </w14:solidFill>
          </w14:textFill>
        </w:rPr>
        <w:t>事项。</w:t>
      </w:r>
    </w:p>
    <w:p>
      <w:pPr>
        <w:ind w:firstLine="643" w:firstLineChars="200"/>
        <w:rPr>
          <w:rFonts w:hint="eastAsia"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二、部门基本情况</w:t>
      </w:r>
    </w:p>
    <w:p>
      <w:pPr>
        <w:widowControl/>
        <w:spacing w:line="324" w:lineRule="atLeast"/>
        <w:ind w:left="540"/>
        <w:jc w:val="left"/>
        <w:rPr>
          <w:rFonts w:hint="eastAsia" w:ascii="仿宋_GB2312" w:hAnsi="楷体" w:eastAsia="仿宋_GB2312" w:cs="宋体"/>
          <w:b w:val="0"/>
          <w:bCs/>
          <w:color w:val="000000" w:themeColor="text1"/>
          <w:kern w:val="0"/>
          <w:sz w:val="18"/>
          <w:szCs w:val="18"/>
          <w:lang w:eastAsia="zh-CN"/>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（一）</w:t>
      </w:r>
      <w:r>
        <w:rPr>
          <w:rFonts w:hint="eastAsia" w:ascii="仿宋_GB2312" w:hAnsi="楷体" w:eastAsia="仿宋_GB2312" w:cs="宋体"/>
          <w:b w:val="0"/>
          <w:bCs/>
          <w:color w:val="000000" w:themeColor="text1"/>
          <w:kern w:val="0"/>
          <w:sz w:val="32"/>
          <w:szCs w:val="32"/>
          <w:lang w:eastAsia="zh-CN"/>
          <w14:textFill>
            <w14:solidFill>
              <w14:schemeClr w14:val="tx1"/>
            </w14:solidFill>
          </w14:textFill>
        </w:rPr>
        <w:t>机构设置情况</w:t>
      </w:r>
    </w:p>
    <w:p>
      <w:pPr>
        <w:ind w:firstLine="640" w:firstLineChars="200"/>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_GB2312" w:hAnsi="仿宋" w:eastAsia="仿宋_GB2312" w:cs="仿宋"/>
          <w:color w:val="000000" w:themeColor="text1"/>
          <w:sz w:val="32"/>
          <w:szCs w:val="32"/>
          <w:lang w:eastAsia="zh-CN"/>
          <w14:textFill>
            <w14:solidFill>
              <w14:schemeClr w14:val="tx1"/>
            </w14:solidFill>
          </w14:textFill>
        </w:rPr>
        <w:t>上马乡</w:t>
      </w:r>
      <w:r>
        <w:rPr>
          <w:rFonts w:hint="eastAsia" w:ascii="仿宋_GB2312" w:hAnsi="仿宋" w:eastAsia="仿宋_GB2312" w:cs="仿宋"/>
          <w:color w:val="000000" w:themeColor="text1"/>
          <w:sz w:val="32"/>
          <w:szCs w:val="32"/>
          <w14:textFill>
            <w14:solidFill>
              <w14:schemeClr w14:val="tx1"/>
            </w14:solidFill>
          </w14:textFill>
        </w:rPr>
        <w:t>人民政府内设3个办公室：社会事务办公室、党政综合办公室、经济发展办公室；2个正股级事业单位：农村综合服务中心、民政工作服务中心；以及县财政局分管的事业单位</w:t>
      </w:r>
      <w:r>
        <w:rPr>
          <w:rFonts w:hint="eastAsia" w:ascii="仿宋_GB2312" w:hAnsi="仿宋" w:eastAsia="仿宋_GB2312" w:cs="仿宋"/>
          <w:color w:val="000000" w:themeColor="text1"/>
          <w:sz w:val="32"/>
          <w:szCs w:val="32"/>
          <w:lang w:eastAsia="zh-CN"/>
          <w14:textFill>
            <w14:solidFill>
              <w14:schemeClr w14:val="tx1"/>
            </w14:solidFill>
          </w14:textFill>
        </w:rPr>
        <w:t>上马乡</w:t>
      </w:r>
      <w:r>
        <w:rPr>
          <w:rFonts w:hint="eastAsia" w:ascii="仿宋_GB2312" w:hAnsi="仿宋" w:eastAsia="仿宋_GB2312" w:cs="仿宋"/>
          <w:color w:val="000000" w:themeColor="text1"/>
          <w:sz w:val="32"/>
          <w:szCs w:val="32"/>
          <w14:textFill>
            <w14:solidFill>
              <w14:schemeClr w14:val="tx1"/>
            </w14:solidFill>
          </w14:textFill>
        </w:rPr>
        <w:t>财政所</w:t>
      </w:r>
      <w:r>
        <w:rPr>
          <w:rFonts w:hint="eastAsia" w:ascii="仿宋_GB2312" w:hAnsi="仿宋" w:eastAsia="仿宋_GB2312" w:cs="仿宋"/>
          <w:color w:val="000000" w:themeColor="text1"/>
          <w:sz w:val="32"/>
          <w:szCs w:val="32"/>
          <w:lang w:eastAsia="zh-CN"/>
          <w14:textFill>
            <w14:solidFill>
              <w14:schemeClr w14:val="tx1"/>
            </w14:solidFill>
          </w14:textFill>
        </w:rPr>
        <w:t>。</w:t>
      </w:r>
      <w:r>
        <w:rPr>
          <w:rFonts w:hint="eastAsia" w:ascii="仿宋" w:hAnsi="仿宋" w:eastAsia="仿宋" w:cs="仿宋_GB2312"/>
          <w:color w:val="000000" w:themeColor="text1"/>
          <w:kern w:val="2"/>
          <w:sz w:val="30"/>
          <w:szCs w:val="30"/>
          <w:lang w:val="en-US" w:eastAsia="zh-CN" w:bidi="ar"/>
          <w14:textFill>
            <w14:solidFill>
              <w14:schemeClr w14:val="tx1"/>
            </w14:solidFill>
          </w14:textFill>
        </w:rPr>
        <w:t xml:space="preserve">  </w:t>
      </w:r>
    </w:p>
    <w:p>
      <w:pPr>
        <w:widowControl/>
        <w:spacing w:line="324" w:lineRule="atLeast"/>
        <w:ind w:left="540"/>
        <w:jc w:val="left"/>
        <w:rPr>
          <w:rFonts w:ascii="仿宋_GB2312" w:hAnsi="楷体" w:eastAsia="仿宋_GB2312" w:cs="宋体"/>
          <w:b w:val="0"/>
          <w:bCs/>
          <w:color w:val="000000" w:themeColor="text1"/>
          <w:kern w:val="0"/>
          <w:sz w:val="32"/>
          <w:szCs w:val="32"/>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（二）人员情况说明</w:t>
      </w:r>
    </w:p>
    <w:p>
      <w:pPr>
        <w:ind w:firstLine="640" w:firstLineChars="200"/>
        <w:rPr>
          <w:rFonts w:hint="eastAsia" w:ascii="楷体" w:hAnsi="楷体" w:eastAsia="楷体" w:cstheme="minorEastAsia"/>
          <w:b/>
          <w:bCs w:val="0"/>
          <w:color w:val="000000" w:themeColor="text1"/>
          <w:sz w:val="32"/>
          <w:szCs w:val="32"/>
          <w14:textFill>
            <w14:solidFill>
              <w14:schemeClr w14:val="tx1"/>
            </w14:solidFill>
          </w14:textFill>
        </w:rPr>
      </w:pPr>
      <w:r>
        <w:rPr>
          <w:rFonts w:hint="eastAsia" w:ascii="仿宋" w:hAnsi="仿宋" w:eastAsia="仿宋" w:cs="仿宋_GB2312"/>
          <w:b w:val="0"/>
          <w:bCs w:val="0"/>
          <w:color w:val="000000" w:themeColor="text1"/>
          <w:kern w:val="2"/>
          <w:sz w:val="32"/>
          <w:szCs w:val="32"/>
          <w:highlight w:val="none"/>
          <w:lang w:val="en-US" w:eastAsia="zh-CN" w:bidi="ar"/>
          <w14:textFill>
            <w14:solidFill>
              <w14:schemeClr w14:val="tx1"/>
            </w14:solidFill>
          </w14:textFill>
        </w:rPr>
        <w:t>现有行政、事业编制28名，其中，行政编制18名，事业编制10名。实有22人，其中公务员17名，事业人员5名。</w:t>
      </w:r>
    </w:p>
    <w:p>
      <w:pPr>
        <w:ind w:firstLine="640" w:firstLineChars="200"/>
        <w:rPr>
          <w:rFonts w:hint="eastAsia" w:ascii="黑体" w:hAnsi="黑体" w:eastAsia="黑体" w:cstheme="minorEastAsia"/>
          <w:color w:val="000000" w:themeColor="text1"/>
          <w:sz w:val="32"/>
          <w:szCs w:val="32"/>
          <w:lang w:eastAsia="zh-CN"/>
          <w14:textFill>
            <w14:solidFill>
              <w14:schemeClr w14:val="tx1"/>
            </w14:solidFill>
          </w14:textFill>
        </w:rPr>
      </w:pPr>
      <w:r>
        <w:rPr>
          <w:rFonts w:hint="eastAsia" w:ascii="黑体" w:hAnsi="黑体" w:eastAsia="黑体" w:cstheme="minorEastAsia"/>
          <w:color w:val="000000" w:themeColor="text1"/>
          <w:sz w:val="32"/>
          <w:szCs w:val="32"/>
          <w:lang w:eastAsia="zh-CN"/>
          <w14:textFill>
            <w14:solidFill>
              <w14:schemeClr w14:val="tx1"/>
            </w14:solidFill>
          </w14:textFill>
        </w:rPr>
        <w:t>三、预算收支增减变化情况说明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上马乡人民政府2020年度收入、支出预算总计1316.59万元，与上年相比收、支预算总计各增加742.56万元，增长129.36%。主要原因项目支出增加。其中：</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（一）收入预算总计1316.59万元。包括：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1．财政拨款收入预算总计1316.59万元。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（1）一般公共预算收入预算1316.59万元，与上年相比增加742.56万元，增长129.36%。主要原因是项目支出增加、工资正常增长等原因。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（2）政府性基金收入预算0万元，与上年相比增加（减少）0 万元，增长（减少）0%。</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2．财政专户管理资金收入预算总计0万元。与上年相比增加（减少）0万元，增长（减少）0%。</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3．其他资金收入预算总计0万元。与上年相比增加（减少）0万元，增长（减少）0%。</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4．上年结转资金预算数为0万元。与上年相比增加0万元。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（二）支出预算总计1316.59万元。包括：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1．一般公共服务（类）支出536.91万元，主要用于人员工资和行政运行经费。与上年相比增加128.92万元，增长31.60%。主要原因是运行经费支出增加。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2．公共安全（类）支出0万元。与上年相比增加0万元。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3．结转下年资金预算数为0万元。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此外，基本支出预算数为484.11万元。与上年相比减少116.47万元，增长31.68%。主要原因是与财政所合并预算。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项目支出预算数为832.48万元。与上年相比增加626.09万元，增长303.35%。主要原因是风情小镇基础实施配套项目增加。</w:t>
      </w:r>
      <w:bookmarkStart w:id="0" w:name="_GoBack"/>
      <w:bookmarkEnd w:id="0"/>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单位预留机动经费预算数为0万元。与上年相比增加（减少）0万元，增长（减少）0 %。</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四</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机关运行经费安排情况说明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95.3万元，较2019年减少4.7万元，其中：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办公费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ab/>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18.07</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万元、印刷费</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万元、水费0.6</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5</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万元、电费</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3.15</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万元、邮电费0.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0万元、取暖费</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14</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万元、差旅费</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0.8</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万元、维修（护）费</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7.5</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万元、租赁费</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0.8</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万元、会议费</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0.25</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万元、培训费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ab/>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0.18</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万元、公务接待费</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0.2</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万元、工会经费</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2.91</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万元、劳务费</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19.5</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万元、公务用车运行维护费</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4</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万元、其他商品和服务支出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20.49</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 xml:space="preserve">万元。主要增减变化情况：减少预算。 </w:t>
      </w:r>
    </w:p>
    <w:p>
      <w:pPr>
        <w:ind w:firstLine="640" w:firstLineChars="200"/>
        <w:rPr>
          <w:rFonts w:hint="eastAsia" w:ascii="楷体" w:hAnsi="楷体" w:eastAsia="楷体" w:cstheme="minorEastAsia"/>
          <w:b w:val="0"/>
          <w:bCs/>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楷体" w:hAnsi="楷体" w:eastAsia="楷体" w:cstheme="minorEastAsia"/>
          <w:b w:val="0"/>
          <w:bCs/>
          <w:color w:val="000000" w:themeColor="text1"/>
          <w:sz w:val="32"/>
          <w:szCs w:val="32"/>
          <w14:textFill>
            <w14:solidFill>
              <w14:schemeClr w14:val="tx1"/>
            </w14:solidFill>
          </w14:textFill>
        </w:rPr>
        <w:t>政府采购</w:t>
      </w:r>
      <w:r>
        <w:rPr>
          <w:rFonts w:hint="eastAsia" w:ascii="楷体" w:hAnsi="楷体" w:eastAsia="楷体" w:cstheme="minorEastAsia"/>
          <w:b w:val="0"/>
          <w:bCs/>
          <w:color w:val="000000" w:themeColor="text1"/>
          <w:sz w:val="32"/>
          <w:szCs w:val="32"/>
          <w:lang w:eastAsia="zh-CN"/>
          <w14:textFill>
            <w14:solidFill>
              <w14:schemeClr w14:val="tx1"/>
            </w14:solidFill>
          </w14:textFill>
        </w:rPr>
        <w:t>安排</w:t>
      </w:r>
      <w:r>
        <w:rPr>
          <w:rFonts w:hint="eastAsia" w:ascii="楷体" w:hAnsi="楷体" w:eastAsia="楷体" w:cstheme="minorEastAsia"/>
          <w:b w:val="0"/>
          <w:bCs/>
          <w:color w:val="000000" w:themeColor="text1"/>
          <w:sz w:val="32"/>
          <w:szCs w:val="32"/>
          <w14:textFill>
            <w14:solidFill>
              <w14:schemeClr w14:val="tx1"/>
            </w14:solidFill>
          </w14:textFill>
        </w:rPr>
        <w:t>情况说明</w:t>
      </w:r>
    </w:p>
    <w:p>
      <w:pPr>
        <w:numPr>
          <w:ilvl w:val="0"/>
          <w:numId w:val="0"/>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2020</w:t>
      </w:r>
      <w:r>
        <w:rPr>
          <w:rFonts w:hint="eastAsia" w:ascii="仿宋_GB2312" w:eastAsia="仿宋_GB2312" w:hAnsiTheme="minorEastAsia" w:cstheme="minorEastAsia"/>
          <w:color w:val="000000" w:themeColor="text1"/>
          <w:sz w:val="32"/>
          <w:szCs w:val="32"/>
          <w14:textFill>
            <w14:solidFill>
              <w14:schemeClr w14:val="tx1"/>
            </w14:solidFill>
          </w14:textFill>
        </w:rPr>
        <w:t>年度政府采购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安排</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万元，其中：政府采购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办公设备</w:t>
      </w:r>
      <w:r>
        <w:rPr>
          <w:rFonts w:hint="eastAsia" w:ascii="仿宋_GB2312" w:eastAsia="仿宋_GB2312" w:hAnsiTheme="minorEastAsia" w:cstheme="minorEastAsia"/>
          <w:color w:val="000000" w:themeColor="text1"/>
          <w:sz w:val="32"/>
          <w:szCs w:val="32"/>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六</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对专业性较强的名词进行解释</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（一）</w:t>
      </w:r>
      <w:r>
        <w:rPr>
          <w:rFonts w:hint="eastAsia" w:ascii="仿宋_GB2312" w:eastAsia="仿宋_GB2312" w:hAnsiTheme="minorEastAsia" w:cstheme="minorEastAsia"/>
          <w:color w:val="000000" w:themeColor="text1"/>
          <w:sz w:val="32"/>
          <w:szCs w:val="32"/>
          <w14:textFill>
            <w14:solidFill>
              <w14:schemeClr w14:val="tx1"/>
            </w14:solidFill>
          </w14:textFill>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（二）</w:t>
      </w:r>
      <w:r>
        <w:rPr>
          <w:rFonts w:hint="eastAsia" w:ascii="仿宋_GB2312" w:eastAsia="仿宋_GB2312" w:hAnsiTheme="minorEastAsia" w:cstheme="minorEastAsia"/>
          <w:color w:val="000000" w:themeColor="text1"/>
          <w:sz w:val="32"/>
          <w:szCs w:val="32"/>
          <w14:textFill>
            <w14:solidFill>
              <w14:schemeClr w14:val="tx1"/>
            </w14:solidFill>
          </w14:textFill>
        </w:rPr>
        <w:t>上级补助收入：指事业单位从主管部门和上级单位取得的非财政补助收入。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（三）</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（四）</w:t>
      </w:r>
      <w:r>
        <w:rPr>
          <w:rFonts w:hint="eastAsia" w:ascii="仿宋_GB2312" w:eastAsia="仿宋_GB2312" w:hAnsiTheme="minorEastAsia" w:cstheme="minorEastAsia"/>
          <w:color w:val="000000" w:themeColor="text1"/>
          <w:sz w:val="32"/>
          <w:szCs w:val="32"/>
          <w14:textFill>
            <w14:solidFill>
              <w14:schemeClr w14:val="tx1"/>
            </w14:solidFill>
          </w14:textFill>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仿宋_GB2312" w:eastAsia="仿宋_GB2312" w:hAnsiTheme="minorEastAsia" w:cstheme="minorEastAsia"/>
          <w:color w:val="000000" w:themeColor="text1"/>
          <w:sz w:val="32"/>
          <w:szCs w:val="32"/>
          <w14:textFill>
            <w14:solidFill>
              <w14:schemeClr w14:val="tx1"/>
            </w14:solidFill>
          </w14:textFill>
        </w:rPr>
        <w:t>附属单位缴款：指事业单位附属独立核算单位按照有关规定上缴的收入。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（六）</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（七）</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（八）</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（九）</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（十）</w:t>
      </w:r>
      <w:r>
        <w:rPr>
          <w:rFonts w:hint="eastAsia" w:ascii="仿宋_GB2312" w:eastAsia="仿宋_GB2312" w:hAnsiTheme="minorEastAsia" w:cstheme="minorEastAsia"/>
          <w:color w:val="000000" w:themeColor="text1"/>
          <w:sz w:val="32"/>
          <w:szCs w:val="32"/>
          <w14:textFill>
            <w14:solidFill>
              <w14:schemeClr w14:val="tx1"/>
            </w14:solidFill>
          </w14:textFill>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十一</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十二</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十四</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十五</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七、国有</w:t>
      </w:r>
      <w:r>
        <w:rPr>
          <w:rFonts w:hint="eastAsia" w:ascii="楷体" w:hAnsi="楷体" w:eastAsia="楷体" w:cstheme="minorEastAsia"/>
          <w:b w:val="0"/>
          <w:bCs/>
          <w:color w:val="000000" w:themeColor="text1"/>
          <w:sz w:val="32"/>
          <w:szCs w:val="32"/>
          <w:lang w:val="en-US" w:eastAsia="zh-CN"/>
          <w14:textFill>
            <w14:solidFill>
              <w14:schemeClr w14:val="tx1"/>
            </w14:solidFill>
          </w14:textFill>
        </w:rPr>
        <w:t>资产占用情况说明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5" w:lineRule="atLeast"/>
        <w:ind w:left="0" w:right="0" w:firstLine="556"/>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 xml:space="preserve"> 427.78</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 xml:space="preserve"> 64.11</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 xml:space="preserve"> 296.1</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 xml:space="preserve"> 0</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 xml:space="preserve"> 0</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 xml:space="preserve"> 187.99</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 xml:space="preserve">2 </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 xml:space="preserve">7.6 </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 xml:space="preserve"> 0 </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 xml:space="preserve">0 </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与上年相比，本年资产总额增加</w:t>
      </w:r>
      <w:r>
        <w:rPr>
          <w:rFonts w:hint="eastAsia" w:ascii="仿宋_GB2312" w:hAnsi="仿宋_GB2312" w:eastAsia="仿宋_GB2312" w:cs="仿宋_GB2312"/>
          <w:color w:val="auto"/>
          <w:sz w:val="32"/>
          <w:szCs w:val="32"/>
          <w:shd w:val="clear" w:color="auto" w:fill="FFFFFF"/>
          <w:lang w:val="en-US" w:eastAsia="zh-CN"/>
        </w:rPr>
        <w:t xml:space="preserve">60.93 </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八、重点项目预算的绩效目标等预算绩效情况说明</w:t>
      </w:r>
    </w:p>
    <w:p>
      <w:pPr>
        <w:ind w:firstLine="640" w:firstLineChars="200"/>
        <w:rPr>
          <w:rFonts w:hint="default" w:ascii="仿宋" w:hAnsi="仿宋" w:eastAsia="仿宋" w:cs="仿宋"/>
          <w:b w:val="0"/>
          <w:bCs/>
          <w:color w:val="000000" w:themeColor="text1"/>
          <w:sz w:val="32"/>
          <w:szCs w:val="32"/>
          <w:lang w:val="en-US" w:eastAsia="zh-CN"/>
          <w14:textFill>
            <w14:solidFill>
              <w14:schemeClr w14:val="tx1"/>
            </w14:solidFill>
          </w14:textFill>
        </w:rPr>
      </w:pPr>
      <w:r>
        <w:rPr>
          <w:rFonts w:hint="eastAsia" w:ascii="仿宋" w:hAnsi="仿宋" w:eastAsia="仿宋" w:cs="仿宋"/>
          <w:b w:val="0"/>
          <w:bCs/>
          <w:color w:val="000000" w:themeColor="text1"/>
          <w:sz w:val="32"/>
          <w:szCs w:val="32"/>
          <w:lang w:val="en-US" w:eastAsia="zh-CN"/>
          <w14:textFill>
            <w14:solidFill>
              <w14:schemeClr w14:val="tx1"/>
            </w14:solidFill>
          </w14:textFill>
        </w:rPr>
        <w:t>我单位本年度项目支出832.48万元，其中：重点项目有上马钓鱼风情小镇基础设施配套300万元，用于基础设施建设，改善新农村人居环境，美丽宜居村庄建设，发展乡村旅游，增加农民收入；村级组织运转经费165万元，用于基层村级组织运转；生物质锅炉燃料144万元，用于解决群众冬季取暖。</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九、</w:t>
      </w:r>
      <w:r>
        <w:rPr>
          <w:rFonts w:hint="eastAsia" w:ascii="楷体" w:hAnsi="楷体" w:eastAsia="楷体" w:cstheme="minorEastAsia"/>
          <w:b w:val="0"/>
          <w:bCs/>
          <w:color w:val="000000" w:themeColor="text1"/>
          <w:sz w:val="32"/>
          <w:szCs w:val="32"/>
          <w14:textFill>
            <w14:solidFill>
              <w14:schemeClr w14:val="tx1"/>
            </w14:solidFill>
          </w14:textFill>
        </w:rPr>
        <w:t>一般公共预算“三公”经费支出</w:t>
      </w:r>
      <w:r>
        <w:rPr>
          <w:rFonts w:hint="eastAsia" w:ascii="楷体" w:hAnsi="楷体" w:eastAsia="楷体" w:cstheme="minorEastAsia"/>
          <w:b w:val="0"/>
          <w:bCs/>
          <w:color w:val="000000" w:themeColor="text1"/>
          <w:sz w:val="32"/>
          <w:szCs w:val="32"/>
          <w:lang w:eastAsia="zh-CN"/>
          <w14:textFill>
            <w14:solidFill>
              <w14:schemeClr w14:val="tx1"/>
            </w14:solidFill>
          </w14:textFill>
        </w:rPr>
        <w:t>增减变化原因等说明</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2020</w:t>
      </w:r>
      <w:r>
        <w:rPr>
          <w:rFonts w:hint="eastAsia" w:ascii="仿宋_GB2312" w:eastAsia="仿宋_GB2312" w:hAnsiTheme="minorEastAsia" w:cstheme="minorEastAsia"/>
          <w:color w:val="000000" w:themeColor="text1"/>
          <w:sz w:val="32"/>
          <w:szCs w:val="32"/>
          <w14:textFill>
            <w14:solidFill>
              <w14:schemeClr w14:val="tx1"/>
            </w14:solidFill>
          </w14:textFill>
        </w:rPr>
        <w:t>年度一般公共预算“三公”经费预算数为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4.2</w:t>
      </w:r>
      <w:r>
        <w:rPr>
          <w:rFonts w:hint="eastAsia" w:ascii="仿宋_GB2312" w:eastAsia="仿宋_GB2312" w:hAnsiTheme="minorEastAsia" w:cstheme="minorEastAsia"/>
          <w:color w:val="000000" w:themeColor="text1"/>
          <w:sz w:val="32"/>
          <w:szCs w:val="32"/>
          <w14:textFill>
            <w14:solidFill>
              <w14:schemeClr w14:val="tx1"/>
            </w14:solidFill>
          </w14:textFill>
        </w:rPr>
        <w:t>万元，较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2019</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0.1</w:t>
      </w:r>
      <w:r>
        <w:rPr>
          <w:rFonts w:hint="eastAsia" w:ascii="仿宋_GB2312" w:eastAsia="仿宋_GB2312" w:hAnsiTheme="minorEastAsia" w:cstheme="minorEastAsia"/>
          <w:color w:val="000000" w:themeColor="text1"/>
          <w:sz w:val="32"/>
          <w:szCs w:val="32"/>
          <w14:textFill>
            <w14:solidFill>
              <w14:schemeClr w14:val="tx1"/>
            </w14:solidFill>
          </w14:textFill>
        </w:rPr>
        <w:t>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2.32</w:t>
      </w:r>
      <w:r>
        <w:rPr>
          <w:rFonts w:hint="eastAsia" w:ascii="仿宋_GB2312" w:eastAsia="仿宋_GB2312" w:hAnsiTheme="minorEastAsia" w:cstheme="minorEastAsia"/>
          <w:color w:val="000000" w:themeColor="text1"/>
          <w:sz w:val="32"/>
          <w:szCs w:val="32"/>
          <w14:textFill>
            <w14:solidFill>
              <w14:schemeClr w14:val="tx1"/>
            </w14:solidFill>
          </w14:textFill>
        </w:rPr>
        <w:t>%，其中：</w:t>
      </w:r>
    </w:p>
    <w:p>
      <w:pPr>
        <w:numPr>
          <w:ilvl w:val="0"/>
          <w:numId w:val="1"/>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因公出国（境）支出年初预算数为0万元，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因公出国（境）团组数为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0，人数为0。</w:t>
      </w:r>
      <w:r>
        <w:rPr>
          <w:rFonts w:hint="eastAsia" w:ascii="仿宋_GB2312" w:eastAsia="仿宋_GB2312" w:hAnsiTheme="minorEastAsia" w:cstheme="minorEastAsia"/>
          <w:color w:val="000000" w:themeColor="text1"/>
          <w:sz w:val="32"/>
          <w:szCs w:val="32"/>
          <w14:textFill>
            <w14:solidFill>
              <w14:schemeClr w14:val="tx1"/>
            </w14:solidFill>
          </w14:textFill>
        </w:rPr>
        <w:t>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2019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p>
    <w:p>
      <w:pPr>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（二）公务接待费支出年初预算数为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0.2</w:t>
      </w:r>
      <w:r>
        <w:rPr>
          <w:rFonts w:hint="eastAsia" w:ascii="仿宋_GB2312" w:eastAsia="仿宋_GB2312" w:hAnsiTheme="minorEastAsia" w:cstheme="minorEastAsia"/>
          <w:color w:val="000000" w:themeColor="text1"/>
          <w:sz w:val="32"/>
          <w:szCs w:val="32"/>
          <w14:textFill>
            <w14:solidFill>
              <w14:schemeClr w14:val="tx1"/>
            </w14:solidFill>
          </w14:textFill>
        </w:rPr>
        <w:t>万元，较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2019</w:t>
      </w:r>
      <w:r>
        <w:rPr>
          <w:rFonts w:hint="eastAsia" w:ascii="仿宋_GB2312" w:eastAsia="仿宋_GB2312" w:hAnsiTheme="minorEastAsia" w:cstheme="minorEastAsia"/>
          <w:color w:val="000000" w:themeColor="text1"/>
          <w:sz w:val="32"/>
          <w:szCs w:val="32"/>
          <w14:textFill>
            <w14:solidFill>
              <w14:schemeClr w14:val="tx1"/>
            </w14:solidFill>
          </w14:textFill>
        </w:rPr>
        <w:t>年</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0.1万元，下降33%，压减接待</w:t>
      </w:r>
      <w:r>
        <w:rPr>
          <w:rFonts w:hint="eastAsia" w:ascii="仿宋_GB2312" w:eastAsia="仿宋_GB2312" w:hAnsiTheme="minorEastAsia" w:cstheme="minorEastAsia"/>
          <w:color w:val="000000" w:themeColor="text1"/>
          <w:sz w:val="32"/>
          <w:szCs w:val="32"/>
          <w14:textFill>
            <w14:solidFill>
              <w14:schemeClr w14:val="tx1"/>
            </w14:solidFill>
          </w14:textFill>
        </w:rPr>
        <w:t>。</w:t>
      </w:r>
    </w:p>
    <w:p>
      <w:pPr>
        <w:ind w:firstLine="640" w:firstLineChars="200"/>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（三）公务用车购置及运行维护费支出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4</w:t>
      </w:r>
      <w:r>
        <w:rPr>
          <w:rFonts w:hint="eastAsia" w:ascii="仿宋_GB2312" w:eastAsia="仿宋_GB2312" w:hAnsiTheme="minorEastAsia" w:cstheme="minorEastAsia"/>
          <w:color w:val="000000" w:themeColor="text1"/>
          <w:sz w:val="32"/>
          <w:szCs w:val="32"/>
          <w14:textFill>
            <w14:solidFill>
              <w14:schemeClr w14:val="tx1"/>
            </w14:solidFill>
          </w14:textFill>
        </w:rPr>
        <w:t>万元，其中公务用车购置年初预算数为0万元，较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2019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年增加（减少）0万元，增长（下降）0%；公务用车运行维护费支出年初预算数为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4</w:t>
      </w:r>
      <w:r>
        <w:rPr>
          <w:rFonts w:hint="eastAsia" w:ascii="仿宋_GB2312" w:eastAsia="仿宋_GB2312" w:hAnsiTheme="minorEastAsia" w:cstheme="minorEastAsia"/>
          <w:color w:val="000000" w:themeColor="text1"/>
          <w:sz w:val="32"/>
          <w:szCs w:val="32"/>
          <w14:textFill>
            <w14:solidFill>
              <w14:schemeClr w14:val="tx1"/>
            </w14:solidFill>
          </w14:textFill>
        </w:rPr>
        <w:t>万元，较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2019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本年度公务用车购置数</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0辆，公务用车保有量2辆。</w:t>
      </w:r>
    </w:p>
    <w:p>
      <w:pPr>
        <w:ind w:firstLine="640" w:firstLineChars="200"/>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十、政府性基金预算支出预算情况说明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04299A"/>
    <w:rsid w:val="014A06B6"/>
    <w:rsid w:val="01742A72"/>
    <w:rsid w:val="01DA336E"/>
    <w:rsid w:val="05E42E29"/>
    <w:rsid w:val="061E09E3"/>
    <w:rsid w:val="06A43BA7"/>
    <w:rsid w:val="087A6196"/>
    <w:rsid w:val="099121C4"/>
    <w:rsid w:val="0A255542"/>
    <w:rsid w:val="0C5A5250"/>
    <w:rsid w:val="0C64513E"/>
    <w:rsid w:val="0DE649EC"/>
    <w:rsid w:val="0EE25EB1"/>
    <w:rsid w:val="0F6F559A"/>
    <w:rsid w:val="0FE14009"/>
    <w:rsid w:val="10CB3E8D"/>
    <w:rsid w:val="11154E52"/>
    <w:rsid w:val="11F35FF2"/>
    <w:rsid w:val="138D359D"/>
    <w:rsid w:val="179A58B8"/>
    <w:rsid w:val="18C20D65"/>
    <w:rsid w:val="1B4A6025"/>
    <w:rsid w:val="1DF453AF"/>
    <w:rsid w:val="1E107510"/>
    <w:rsid w:val="1E136AF1"/>
    <w:rsid w:val="1E1F35A7"/>
    <w:rsid w:val="1E643EFE"/>
    <w:rsid w:val="209E0EC3"/>
    <w:rsid w:val="21061993"/>
    <w:rsid w:val="22140CC1"/>
    <w:rsid w:val="23291093"/>
    <w:rsid w:val="24CB31AC"/>
    <w:rsid w:val="24D63713"/>
    <w:rsid w:val="266B40E9"/>
    <w:rsid w:val="277B7EEE"/>
    <w:rsid w:val="2924172C"/>
    <w:rsid w:val="29701FDB"/>
    <w:rsid w:val="29AA41E8"/>
    <w:rsid w:val="2A937DAC"/>
    <w:rsid w:val="2C7067C1"/>
    <w:rsid w:val="2D5063CE"/>
    <w:rsid w:val="2DB60033"/>
    <w:rsid w:val="2F427293"/>
    <w:rsid w:val="2F754CA8"/>
    <w:rsid w:val="2FB928F6"/>
    <w:rsid w:val="30D97C27"/>
    <w:rsid w:val="33A475A4"/>
    <w:rsid w:val="341824CB"/>
    <w:rsid w:val="343F3937"/>
    <w:rsid w:val="34D53928"/>
    <w:rsid w:val="367552C6"/>
    <w:rsid w:val="36805BAD"/>
    <w:rsid w:val="37015ED3"/>
    <w:rsid w:val="372F60D9"/>
    <w:rsid w:val="37F03C58"/>
    <w:rsid w:val="382E39BF"/>
    <w:rsid w:val="39E01B38"/>
    <w:rsid w:val="3A511633"/>
    <w:rsid w:val="3BBA440D"/>
    <w:rsid w:val="3DEA7A79"/>
    <w:rsid w:val="3E376D89"/>
    <w:rsid w:val="3F4770C5"/>
    <w:rsid w:val="3F5C42DA"/>
    <w:rsid w:val="43E475B8"/>
    <w:rsid w:val="441A4769"/>
    <w:rsid w:val="458B37F5"/>
    <w:rsid w:val="467D2DBE"/>
    <w:rsid w:val="48832669"/>
    <w:rsid w:val="48E87EB6"/>
    <w:rsid w:val="49045205"/>
    <w:rsid w:val="4A4F3891"/>
    <w:rsid w:val="4AC90519"/>
    <w:rsid w:val="4AFA4BB2"/>
    <w:rsid w:val="4B2B4B5D"/>
    <w:rsid w:val="4CB81C0B"/>
    <w:rsid w:val="4D9B3CEE"/>
    <w:rsid w:val="4EBA5260"/>
    <w:rsid w:val="52234F85"/>
    <w:rsid w:val="522F50B0"/>
    <w:rsid w:val="52567629"/>
    <w:rsid w:val="53112857"/>
    <w:rsid w:val="5319157A"/>
    <w:rsid w:val="56F9663D"/>
    <w:rsid w:val="582B68F4"/>
    <w:rsid w:val="596D30B4"/>
    <w:rsid w:val="5B7D5DB0"/>
    <w:rsid w:val="5D083F24"/>
    <w:rsid w:val="5D306324"/>
    <w:rsid w:val="5F6F464F"/>
    <w:rsid w:val="60046C37"/>
    <w:rsid w:val="60860A87"/>
    <w:rsid w:val="60A3582E"/>
    <w:rsid w:val="60B46440"/>
    <w:rsid w:val="61C6166E"/>
    <w:rsid w:val="635C762A"/>
    <w:rsid w:val="6594238C"/>
    <w:rsid w:val="66652963"/>
    <w:rsid w:val="68963201"/>
    <w:rsid w:val="6A0213FA"/>
    <w:rsid w:val="6B352010"/>
    <w:rsid w:val="6C7E49B3"/>
    <w:rsid w:val="6E491362"/>
    <w:rsid w:val="6FD93AE0"/>
    <w:rsid w:val="70803134"/>
    <w:rsid w:val="71FC58C7"/>
    <w:rsid w:val="71FE3FA3"/>
    <w:rsid w:val="7249546B"/>
    <w:rsid w:val="729F0AAD"/>
    <w:rsid w:val="77D2170E"/>
    <w:rsid w:val="79420CE2"/>
    <w:rsid w:val="79693134"/>
    <w:rsid w:val="79E475E1"/>
    <w:rsid w:val="7C7014AB"/>
    <w:rsid w:val="7D2A5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13</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2021-06-03T16:24:09Z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