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水利局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按照机构改革要求，水利局主要负责保障全县水资源的合理开发利用；负责生活、生产经营和生态环境用水的统筹和保障，按规定制定全县水利工程建设有关制度并组织实施；负责提出全县水利固定资产投资规模、方向、安排意见，并组织指导实施；指导全县水资源保护工作；负责全县节约用水工作；指导水利设施、水域及其岸线的管理、保护与综合利用；指导监督全县水利工程建设与运行管理；负责水土保持工作；指导农村水利水电工作；指导全县水利工程移民管理工作；负责全县重大涉水违法事件的查处，协调水事纠纷，指导全县水政监察和水行政执法；开展水利科技和外事工作；负责落实综合防灾减灾规划相关要求，组织编制全县洪水干旱灾害防治规划和防护标准并指导实施等方面的政府职能，并对下属各事业单位实行行政领导，做好监督管理和协调服务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
          <w:sz w:val="32"/>
          <w:szCs w:val="32"/>
          <w:lang w:val="en-US" w:eastAsia="zh-CN"/>
        </w:rPr>
      </w:pPr>
      <w:r>
        <w:rPr>
          <w:rFonts w:hint="eastAsia" w:ascii="仿宋" w:hAnsi="仿宋" w:eastAsia="仿宋" w:cs="仿宋"/>
          <w:sz w:val="32"/>
          <w:szCs w:val="32"/>
        </w:rPr>
        <w:t>襄垣县水利局是我县的水行政主管部门，机构改革后，内设办公室（行政审批股）、水资源管理股（县节约用水办公室）、河湖管理股、水土保持股、农村水利水电移民股5个股室</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内设机构有襄垣县水资源管理委员会办公室、襄垣县水土保持监督站2个，下属单位有襄垣县防汛抗旱指挥部办公室、襄垣县小型水库服务站、襄垣县农田灌溉服务站、农村供水服务中心4个。</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
          <w:sz w:val="32"/>
          <w:szCs w:val="32"/>
        </w:rPr>
        <w:t>现有编制</w:t>
      </w:r>
      <w:r>
        <w:rPr>
          <w:rFonts w:hint="eastAsia" w:ascii="仿宋" w:hAnsi="仿宋" w:eastAsia="仿宋" w:cs="仿宋"/>
          <w:sz w:val="32"/>
          <w:szCs w:val="32"/>
          <w:lang w:val="en-US" w:eastAsia="zh-CN"/>
        </w:rPr>
        <w:t>77</w:t>
      </w:r>
      <w:r>
        <w:rPr>
          <w:rFonts w:hint="eastAsia" w:ascii="仿宋" w:hAnsi="仿宋" w:eastAsia="仿宋" w:cs="仿宋"/>
          <w:sz w:val="32"/>
          <w:szCs w:val="32"/>
        </w:rPr>
        <w:t>人，其中行政编制</w:t>
      </w:r>
      <w:r>
        <w:rPr>
          <w:rFonts w:hint="eastAsia" w:ascii="仿宋" w:hAnsi="仿宋" w:eastAsia="仿宋" w:cs="仿宋"/>
          <w:sz w:val="32"/>
          <w:szCs w:val="32"/>
          <w:lang w:val="en-US" w:eastAsia="zh-CN"/>
        </w:rPr>
        <w:t>9</w:t>
      </w:r>
      <w:r>
        <w:rPr>
          <w:rFonts w:hint="eastAsia" w:ascii="仿宋" w:hAnsi="仿宋" w:eastAsia="仿宋" w:cs="仿宋"/>
          <w:sz w:val="32"/>
          <w:szCs w:val="32"/>
        </w:rPr>
        <w:t>人，事业编制</w:t>
      </w:r>
      <w:r>
        <w:rPr>
          <w:rFonts w:hint="eastAsia" w:ascii="仿宋" w:hAnsi="仿宋" w:eastAsia="仿宋" w:cs="仿宋"/>
          <w:sz w:val="32"/>
          <w:szCs w:val="32"/>
          <w:lang w:val="en-US" w:eastAsia="zh-CN"/>
        </w:rPr>
        <w:t>68</w:t>
      </w:r>
      <w:r>
        <w:rPr>
          <w:rFonts w:hint="eastAsia" w:ascii="仿宋" w:hAnsi="仿宋" w:eastAsia="仿宋" w:cs="仿宋"/>
          <w:sz w:val="32"/>
          <w:szCs w:val="32"/>
        </w:rPr>
        <w:t>人；下设农村供水服务中心、防汛抗旱服务队和</w:t>
      </w:r>
      <w:r>
        <w:rPr>
          <w:rFonts w:hint="eastAsia" w:ascii="仿宋" w:hAnsi="仿宋" w:eastAsia="仿宋" w:cs="仿宋"/>
          <w:sz w:val="32"/>
          <w:szCs w:val="32"/>
          <w:lang w:eastAsia="zh-CN"/>
        </w:rPr>
        <w:t>小型水库服务站、农田灌溉服务站；实有人员</w:t>
      </w:r>
      <w:r>
        <w:rPr>
          <w:rFonts w:hint="eastAsia" w:ascii="仿宋" w:hAnsi="仿宋" w:eastAsia="仿宋" w:cs="仿宋"/>
          <w:sz w:val="32"/>
          <w:szCs w:val="32"/>
          <w:lang w:val="en-US" w:eastAsia="zh-CN"/>
        </w:rPr>
        <w:t>69人，</w:t>
      </w:r>
      <w:r>
        <w:rPr>
          <w:rFonts w:hint="eastAsia" w:ascii="仿宋" w:hAnsi="仿宋" w:eastAsia="仿宋" w:cs="仿宋"/>
          <w:sz w:val="32"/>
          <w:szCs w:val="32"/>
        </w:rPr>
        <w:t>其中行政</w:t>
      </w:r>
      <w:r>
        <w:rPr>
          <w:rFonts w:hint="eastAsia" w:ascii="仿宋" w:hAnsi="仿宋" w:eastAsia="仿宋" w:cs="仿宋"/>
          <w:sz w:val="32"/>
          <w:szCs w:val="32"/>
          <w:lang w:val="en-US" w:eastAsia="zh-CN"/>
        </w:rPr>
        <w:t>10</w:t>
      </w:r>
      <w:r>
        <w:rPr>
          <w:rFonts w:hint="eastAsia" w:ascii="仿宋" w:hAnsi="仿宋" w:eastAsia="仿宋" w:cs="仿宋"/>
          <w:sz w:val="32"/>
          <w:szCs w:val="32"/>
        </w:rPr>
        <w:t>人，事业</w:t>
      </w:r>
      <w:r>
        <w:rPr>
          <w:rFonts w:hint="eastAsia" w:ascii="仿宋" w:hAnsi="仿宋" w:eastAsia="仿宋" w:cs="仿宋"/>
          <w:sz w:val="32"/>
          <w:szCs w:val="32"/>
          <w:lang w:val="en-US" w:eastAsia="zh-CN"/>
        </w:rPr>
        <w:t>59</w:t>
      </w:r>
      <w:r>
        <w:rPr>
          <w:rFonts w:hint="eastAsia" w:ascii="仿宋" w:hAnsi="仿宋" w:eastAsia="仿宋" w:cs="仿宋"/>
          <w:sz w:val="32"/>
          <w:szCs w:val="32"/>
        </w:rPr>
        <w:t>人</w:t>
      </w:r>
      <w:r>
        <w:rPr>
          <w:rFonts w:hint="eastAsia" w:ascii="仿宋" w:hAnsi="仿宋" w:eastAsia="仿宋" w:cs="仿宋"/>
          <w:sz w:val="32"/>
          <w:szCs w:val="32"/>
          <w:lang w:eastAsia="zh-CN"/>
        </w:rPr>
        <w:t>。</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襄垣县水利局2020年度收入、支出预算总计2357.7万元，与上年相比收、支预算总计各减少4683.19万元，减少66.51%。主要原因是重点项目减少。其中：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（一）收入预算总计2357.7万元。包括：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1．财政拨款收入预算总计2357.7万元。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（1）一般公共预算收入预算2357.7万元，与上年相比减少4683.19万元，减少66.51 %。主要原因是重点项目减少。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（二）支出预算总计2357.7万元。包括：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1．社会保障和就业（类）支出75.6万元，主要用于机关事业单位基本养老及职业年金缴费。与上年相比减少21.38万元，减少22.05%。主要原因是机构改革人员调离和人员退休。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2．卫生健康（类）支出23.88万元，主要用于行政事业单位医疗。与上年相比减少1.99万元，减少7.69 %。主要原因是机构改革人员调离和人员退休。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3.农林水（类）支出2218.67万元，主要用于项目支出。与上年相比减少4659.13万元，下降67.74 %。主要原因是县级重点工程减少。</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4.住房保障（类）支出39.55万元，主要用于住房公积金。与上年相比减少0.68万元，减少1.69 %。主要原因是机构改革人员调离和人员退休。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此外，基本支出预算数为555.65万元。与上年相比减26.25万元，减少4.51%。主要原因是机构改革人员调离和人员退休。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项目支出预算数为1802.05万元。与上年相比减少4656.93万元，减少72.11%。主要原因是县级重点工程减少。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w:t>
      </w:r>
      <w:bookmarkStart w:id="0" w:name="_GoBack"/>
      <w:bookmarkEnd w:id="0"/>
      <w:r>
        <w:rPr>
          <w:rFonts w:hint="eastAsia" w:ascii="仿宋" w:hAnsi="仿宋" w:eastAsia="仿宋" w:cs="仿宋_GB2312"/>
          <w:color w:val="auto"/>
          <w:kern w:val="2"/>
          <w:sz w:val="32"/>
          <w:szCs w:val="32"/>
          <w:lang w:val="en-US" w:eastAsia="zh-CN" w:bidi="ar"/>
        </w:rPr>
        <w:t>长（减少）0 %。</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20.31万元，较2019年减少6.95万元，其中：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14.28万元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委托业务费支出</w:t>
      </w:r>
      <w:r>
        <w:rPr>
          <w:rFonts w:hint="eastAsia" w:ascii="仿宋_GB2312" w:eastAsia="仿宋_GB2312" w:hAnsiTheme="minorEastAsia" w:cstheme="minorEastAsia"/>
          <w:color w:val="auto"/>
          <w:sz w:val="32"/>
          <w:szCs w:val="32"/>
          <w:lang w:val="en-US" w:eastAsia="zh-CN"/>
        </w:rPr>
        <w:t>3.96万元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培训费支出</w:t>
      </w:r>
      <w:r>
        <w:rPr>
          <w:rFonts w:hint="eastAsia" w:ascii="仿宋_GB2312" w:eastAsia="仿宋_GB2312" w:hAnsiTheme="minorEastAsia" w:cstheme="minorEastAsia"/>
          <w:color w:val="auto"/>
          <w:sz w:val="32"/>
          <w:szCs w:val="32"/>
          <w:lang w:val="en-US" w:eastAsia="zh-CN"/>
        </w:rPr>
        <w:t>0.07万元，公务用车运行维护费2万元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主要增减变化情况：压缩经费开支</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w:t>
      </w:r>
      <w:r>
        <w:rPr>
          <w:rFonts w:hint="eastAsia" w:ascii="楷体" w:hAnsi="楷体" w:eastAsia="楷体" w:cstheme="minorEastAsia"/>
          <w:b w:val="0"/>
          <w:bCs/>
          <w:sz w:val="32"/>
          <w:szCs w:val="32"/>
          <w:lang w:eastAsia="zh-CN"/>
        </w:rPr>
        <w:t>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24516.44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2797.42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828.13</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12626.48</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553.1</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337.38</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7</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103.9</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386.85</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3083.78</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阳泽河综合治理项目是2018年县委、县政府确定的年内必须完成的36项重点工程之一。项目责任单位：襄垣县水利局。项目建设单位：襄垣县惠民水利建设工程有限公司。建设地址：位于阳泽河下游襄垣县城段，西起西河底村，东至滨河西路，治理长度2.55千米。宽度17—40米，输水管线2.7千米，生态综合治理宽度17—100米，建设内容包括河道防洪达标建设工程，补水活水系统、水体生态修复工程（含岸坡绿化）、运行管理系统建设工程。该项目从2018年3月动工到2018年</w:t>
      </w:r>
      <w:r>
        <w:rPr>
          <w:rFonts w:hint="eastAsia" w:ascii="仿宋" w:hAnsi="仿宋" w:eastAsia="仿宋" w:cs="仿宋"/>
          <w:sz w:val="32"/>
          <w:szCs w:val="32"/>
          <w:lang w:val="en-US" w:eastAsia="zh-CN"/>
        </w:rPr>
        <w:t>12</w:t>
      </w:r>
      <w:r>
        <w:rPr>
          <w:rFonts w:hint="eastAsia" w:ascii="仿宋" w:hAnsi="仿宋" w:eastAsia="仿宋" w:cs="仿宋"/>
          <w:sz w:val="32"/>
          <w:szCs w:val="32"/>
        </w:rPr>
        <w:t>月底主体工程全部竣工。项目通过截污治污、河道整治、水质净化、补水设施、景观绿化、配套建设和综合开发等措施，致力于打造安全、流动、生态、活力、繁华的美丽之河。着力构建湖光秀色、西河金钩、北关清莲、永惠寻古、府东清境五大景观，形成自然到城市、历史到现代的序列景观格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水文气象综合监测台项目位于山西省长治市襄垣县文苑北街西侧，浊漳河东北阳段河道内逗号岛上。地下1层，地上12层，总建筑面积为4109.91㎡，室内外高差1米，建筑高度72.3米。本工程为一栋气象塔，其中塔座一层为气象科普展厅、消防控制室、公共卫生间，二层为气象交流厅、工具间、管理间、公共卫生间，三层至十一层为塔身标准层，十二层为气象观测平台，十三层为水箱间，地下一层为设备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项目建成后能够改善市民居住条件和生活质量，提高城市承载能力，促进经济社会发展和城市面貌的提升，全面落实了关于推进气象现代化建设和县级气象机构综合改革等战略部署，强化公共气象服务和社会管理职能为主线，提高气象综合业务服务能力和增强发展活力为重点，有序推进基层气象环境监测基础设施建设。打造“防灾减灾，气象先行”的品牌，加快襄垣县防灾减灾体系建设，全面提升综合气象服务能力，适应监测站综合改革和气象业务发展的需要，避免气象探测环境再受影响，确保观测资料的“三性”。截止</w:t>
      </w:r>
      <w:r>
        <w:rPr>
          <w:rFonts w:hint="eastAsia" w:ascii="仿宋" w:hAnsi="仿宋" w:eastAsia="仿宋" w:cs="仿宋"/>
          <w:sz w:val="32"/>
          <w:szCs w:val="32"/>
          <w:lang w:val="en-US" w:eastAsia="zh-CN"/>
        </w:rPr>
        <w:t>2019年底项目主体结构浇筑完成，避雷针安装完成，隐框幕布墙安装完成。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（三）浊漳河（朝阳桥—北底桥）橡胶坝、驳岸综合改造项目，是县重点工程之一。主要建设内容为：本工程治理长度5.7km，包括河道清淤20.96万m</w:t>
      </w:r>
      <w:r>
        <w:rPr>
          <w:rFonts w:hint="eastAsia" w:ascii="仿宋_GB2312" w:hAnsi="仿宋_GB2312" w:eastAsia="仿宋_GB2312" w:cs="仿宋_GB2312"/>
          <w:sz w:val="32"/>
          <w:szCs w:val="32"/>
          <w:vertAlign w:val="superscript"/>
          <w:lang w:val="en-US" w:eastAsia="zh-CN"/>
        </w:rPr>
        <w:t>3</w:t>
      </w:r>
      <w:r>
        <w:rPr>
          <w:rFonts w:hint="eastAsia" w:ascii="仿宋_GB2312" w:hAnsi="仿宋_GB2312" w:eastAsia="仿宋_GB2312" w:cs="仿宋_GB2312"/>
          <w:sz w:val="32"/>
          <w:szCs w:val="32"/>
          <w:lang w:val="en-US" w:eastAsia="zh-CN"/>
        </w:rPr>
        <w:t>，工程完成后将形成约4.2万m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的水面，平均蓄水深度达到2m，总蓄水量达84万m</w:t>
      </w:r>
      <w:r>
        <w:rPr>
          <w:rFonts w:hint="eastAsia" w:ascii="仿宋_GB2312" w:hAnsi="仿宋_GB2312" w:eastAsia="仿宋_GB2312" w:cs="仿宋_GB2312"/>
          <w:sz w:val="32"/>
          <w:szCs w:val="32"/>
          <w:vertAlign w:val="superscript"/>
          <w:lang w:val="en-US" w:eastAsia="zh-CN"/>
        </w:rPr>
        <w:t>3</w:t>
      </w:r>
      <w:r>
        <w:rPr>
          <w:rFonts w:hint="eastAsia" w:ascii="仿宋_GB2312" w:hAnsi="仿宋_GB2312" w:eastAsia="仿宋_GB2312" w:cs="仿宋_GB2312"/>
          <w:sz w:val="32"/>
          <w:szCs w:val="32"/>
          <w:lang w:val="en-US" w:eastAsia="zh-CN"/>
        </w:rPr>
        <w:t>；拆除朝阳桥至二中桥间现状橡胶坝5座，在k4+168（二中桥上游侧）新建气质坝1座；沿河新建14座亲水平台；景观绿化设计，绿化55288m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，人行道2206m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，硬化、铺装1800m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。项目建设后，通过河道亲水性增强与植物措施等生态治理手段，为河流生物多样性提供条件，创造适宜的生物栖息环境，增强河道水体的自净能力。项目主体工程于2019年底已全部完工。</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增加</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增长</w:t>
      </w:r>
      <w:r>
        <w:rPr>
          <w:rFonts w:hint="eastAsia" w:ascii="仿宋_GB2312" w:eastAsia="仿宋_GB2312" w:hAnsiTheme="minorEastAsia" w:cstheme="minorEastAsia"/>
          <w:color w:val="auto"/>
          <w:sz w:val="32"/>
          <w:szCs w:val="32"/>
          <w:lang w:val="en-US" w:eastAsia="zh-CN"/>
        </w:rPr>
        <w:t>100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万元，增长</w:t>
      </w:r>
      <w:r>
        <w:rPr>
          <w:rFonts w:hint="eastAsia" w:ascii="仿宋_GB2312" w:eastAsia="仿宋_GB2312" w:hAnsiTheme="minorEastAsia" w:cstheme="minorEastAsia"/>
          <w:color w:val="auto"/>
          <w:sz w:val="32"/>
          <w:szCs w:val="32"/>
          <w:lang w:val="en-US" w:eastAsia="zh-CN"/>
        </w:rPr>
        <w:t>10</w:t>
      </w:r>
      <w:r>
        <w:rPr>
          <w:rFonts w:hint="eastAsia"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0辆，公务用车保有量7辆。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C8A0078"/>
    <w:rsid w:val="0DE649EC"/>
    <w:rsid w:val="0EE25EB1"/>
    <w:rsid w:val="10CB3E8D"/>
    <w:rsid w:val="11F35FF2"/>
    <w:rsid w:val="179A58B8"/>
    <w:rsid w:val="1B4A6025"/>
    <w:rsid w:val="1DF453AF"/>
    <w:rsid w:val="1E107510"/>
    <w:rsid w:val="1E643EFE"/>
    <w:rsid w:val="20106946"/>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08F3C37"/>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6</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阳光</cp:lastModifiedBy>
  <cp:lastPrinted>2019-09-11T06:01:00Z</cp:lastPrinted>
  <dcterms:modified xsi:type="dcterms:W3CDTF">2021-06-03T07:57:11Z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0DCFA74EA76147FDACBE0DE2CA17B7E8</vt:lpwstr>
  </property>
</Properties>
</file>