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Arial" w:hAnsi="Arial" w:eastAsia="黑体" w:cs="Arial"/>
          <w:color w:val="auto"/>
          <w:sz w:val="44"/>
          <w:szCs w:val="44"/>
          <w:lang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eastAsia="zh-CN"/>
        </w:rPr>
        <w:t>治超事务中心</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1、在领导组领导下负责组织、协调、督导全县治理车辆超限超载各项具体工作的贯彻落实。</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2、负责收集、统计、汇总、分析全县超限超载工作信息，定期编写全县治超工作情况通报，及时向县政府报告有关情况，并向市治超办上报统计信息。</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3、加强与成员单位的协调和联络，严格治超执法人员培训、教育管理，及时解决工作中出现的问题，妥善处理好人民群众举报、投诉等信访事件，加强对路面稽查、治超站点、货运源头治理工作的执法人员的管理和监督。</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4、负责有关会议的筹备和相关文件的起草，承办领导组交办的日常工作。</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5、加强与省、市主管部门的联系，完成上级要求督办、交办的责任倒查案件，管理、维护好治超科技信息平台。</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6、协调领导组各成员单位工作，督促各成员单位发挥自身职能作用，确保各项治超工作任务的落实。</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7、加强本单位的安全、应急管理工作。</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8、承办县委、县政府及上级交办的其他工作。</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襄垣县治超事务中心机关内设3个职能股室，职能股室分别为：综合股、稽查股、信息股</w:t>
      </w:r>
      <w:r>
        <w:rPr>
          <w:rFonts w:hint="eastAsia" w:ascii="仿宋" w:hAnsi="仿宋" w:eastAsia="仿宋" w:cs="仿宋_GB2312"/>
          <w:color w:val="auto"/>
          <w:kern w:val="2"/>
          <w:sz w:val="32"/>
          <w:szCs w:val="32"/>
          <w:lang w:val="en-US" w:eastAsia="zh-CN" w:bidi="ar"/>
        </w:rPr>
        <w:t>。现有全额事业编制5名，因工作量大的原因，从相关单位抽调有5名工作人员，其中交运局2名，运管1名，公路段1名，交警队1名</w:t>
      </w:r>
      <w:r>
        <w:rPr>
          <w:rFonts w:hint="eastAsia" w:ascii="仿宋" w:hAnsi="仿宋" w:eastAsia="仿宋" w:cs="仿宋_GB2312"/>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现有全额事业编制5名，其中，正科编制1名，科员编制4名。实有5人，其中正科编制1名，科员编制4名。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襄垣县治超事务中心2020年度收入预算40.94万元，与上年相比增加1.32万元，增长3.33%；2020年度支出预算总计40.94万元，与上年相比收增加1.32万元，增长了3.33 %。主要原因是业务活动增加。其中：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（一）收入预算总计40.94万元。包括：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1．财政拨款收入预算总计40.94万元。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（1）一般公共预算收入预算40.94万元，与上年相比增加1.32万元，增长3.33%。主要原因是业务活动增加等原因。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（2）政府性基金收入预算0万元，与上年相比增加0万元，增长0 %。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2．财政专户管理资金收入预算总计0万元。与上年相比增加0万元，增长0 %。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3．其他资金收入预算总计0万元。与上年相比增加0万元，增长0 %。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4．上年结转资金预算数为0万元。与上年相比增加0万元，增长0 %。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（二）支出预算总计40.94万元。包括：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1．一般公共服务（类）支出40.94万元，主要用于人员支出和机关运行。与上年相比增加1.32万元，增长3.33%。主要原因是业务活动增加。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2．公共安全（类）支出0万元，与上年相比增加0万元，增长0%。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其中，基本支出预算数为40.94万元。与上年相比增加   1.32万元，增长3.33%。主要原因是专项活动增加。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此外，项目支出预算数为193.77万元。与上年相比减少84.37万元，增长77.12 %。主要原因是业务活动增加。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单位预留机动经费预算数为0万元。与上年相比增加0万元，增长0 %。</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4万元，较2019年减少1万元，其中：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1.55万元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主要增减变化情况：专项活动减少。</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七、国有资产占用情况说明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截止2019年12月31日，本单位资产总额118.65万元，其中流动资产18.42万元，固定资产100.23万元，在建工程0万元，无形资产0万元。固定资产当中，房屋构筑物0万元，通用设备6.64万元，专用设备93.4万</w:t>
      </w:r>
      <w:bookmarkStart w:id="0" w:name="_GoBack"/>
      <w:bookmarkEnd w:id="0"/>
      <w:r>
        <w:rPr>
          <w:rFonts w:hint="eastAsia" w:ascii="仿宋_GB2312" w:eastAsia="仿宋_GB2312" w:hAnsiTheme="minorEastAsia" w:cstheme="minorEastAsia"/>
          <w:color w:val="auto"/>
          <w:sz w:val="32"/>
          <w:szCs w:val="32"/>
          <w:lang w:val="en-US" w:eastAsia="zh-CN"/>
        </w:rPr>
        <w:t>元，家具用具0.19万元，其他固定资产0万元。 </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与上年相比，本年资产总额增加0万元。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0.05</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2.5</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年增加0万元，增长0%；公务用车运行维护费支出年初预算数为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年增加0万元，增长0%。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9333E20"/>
    <w:rsid w:val="2A937DAC"/>
    <w:rsid w:val="2DB60033"/>
    <w:rsid w:val="2F754CA8"/>
    <w:rsid w:val="2FB928F6"/>
    <w:rsid w:val="341824CB"/>
    <w:rsid w:val="343F3937"/>
    <w:rsid w:val="34D53928"/>
    <w:rsid w:val="36870474"/>
    <w:rsid w:val="37015ED3"/>
    <w:rsid w:val="39E01B38"/>
    <w:rsid w:val="3B850E63"/>
    <w:rsid w:val="3F5C42DA"/>
    <w:rsid w:val="43E475B8"/>
    <w:rsid w:val="458B37F5"/>
    <w:rsid w:val="467D2DBE"/>
    <w:rsid w:val="48832669"/>
    <w:rsid w:val="48E87EB6"/>
    <w:rsid w:val="4A4F3891"/>
    <w:rsid w:val="4AFA4BB2"/>
    <w:rsid w:val="4B525CEE"/>
    <w:rsid w:val="4D9B3CEE"/>
    <w:rsid w:val="4EBA5260"/>
    <w:rsid w:val="522F50B0"/>
    <w:rsid w:val="52567629"/>
    <w:rsid w:val="582B68F4"/>
    <w:rsid w:val="5D083F24"/>
    <w:rsid w:val="5D306324"/>
    <w:rsid w:val="5DDF4A0D"/>
    <w:rsid w:val="5E0B45F3"/>
    <w:rsid w:val="60860A87"/>
    <w:rsid w:val="60B46440"/>
    <w:rsid w:val="61C6166E"/>
    <w:rsid w:val="635C762A"/>
    <w:rsid w:val="6EE64930"/>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2021-06-03T08:59:47Z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E1221654FB964C4F8A9E8A4A5F8A47F3</vt:lpwstr>
  </property>
</Properties>
</file>