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bookmarkStart w:id="0" w:name="_GoBack"/>
      <w:bookmarkEnd w:id="0"/>
    </w:p>
    <w:p>
      <w:pPr>
        <w:jc w:val="center"/>
        <w:rPr>
          <w:rFonts w:hint="eastAsia" w:ascii="黑体" w:hAnsi="黑体" w:eastAsia="黑体" w:cstheme="minorEastAsia"/>
          <w:color w:val="000000" w:themeColor="text1"/>
          <w:sz w:val="44"/>
          <w:szCs w:val="44"/>
          <w:lang w:eastAsia="zh-CN"/>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中共襄垣县委办公室</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(一)收集、整理、反馈全县重要信息和动态，指导和管理全县党委系统信息网络建设。</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(二)围绕县委的中心工作组织开展调查研究,为县委决策提供参考依据。</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(三)向全县各级党组织传达中央和省委、市委、县委的决策、指示、工作部署,并督促检查贯彻落实情况。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(四)组织安排县委的各种会议和县委常委的各项公务活动,受理向县委的请示、报告。</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(五)综合全县情况,协助县委和县委领导起草、修改文稿。</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(六)负责县委日常文、电、函的审核、制发和处理,负责全县党内有关制度、纪律的草拟、审核工作。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(七)督促办理县人大代表对县委及县委各部门工作的议案和县政协委员对县委及县委各部门工作的提案。</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(八)负责本室的干部人事管理工作。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(九)负责本室的资产管理、行政事务和后勤服务工作。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(十)负责全县机要通信和密码工作。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十一)负责县委保密委员会日常工作,依法管理全县保密工作。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(十二)负责县委机关党的建设和精神文明建设,领导县委机关的群团工作。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(十三)管理信访接待中心和政研中心。</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(十四)承担县委交办的其他工作。</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中共襄垣县委办公室内设7个职能股室分别为：行政科、秘书科、会务科、信息科、机要室、保密办公室、督查科   。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现有行政、事业编制37名，其中，行政编制20名，事业编制17名。实有34人，其中公务员20名，行政工勤0人，事业人员14名，其他0人。</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中共襄垣县委办公室2020年度收入、支出预算总计409.25万元，与上年相比收、支预算总计各增加76.76 万元，增长23.09%。主要原因是工资正常增长。其中：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（1）一般公共预算收入预算409.25万元，与上年相比增加76.76 万元，增长23.09%。主要原因是工资正常增长。</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 0万元。与上年相比增加（减少）0万元，增长（减少）0 %。。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（二）支出预算总计409.25万元。包括：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1．一般公共服务（类）支出309.03万元，主要用于人员经费、公用经费。与上年相比增加64.19万元，增长26.22%。主要原因是人员及工资。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2．社会保障和就业支出55.04万元，主要用于人员工资。与上年相比增加3.36万元，增长13 %。主要原因是人员及工资。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3．医疗卫生与计划生育支出17.34万元，主要用于人员工资。与上年相比增加3.19万元，增长22.54 %。主要原因是人员及工资。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4．住房保障支出27.84  万元，主要用于人员工资。与上年相比增加6.02万元，增长27.59 %。主要原因是人员及工资。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5．结转下年资金预算数为0万元。</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此外，基本支出预算数为409.25万元。与上年相比增加增加76.76 万元，增长23.09%。主要原因是工资正常增长。项目支出预算数为0万元。与上年相比增加（减少）0</w:t>
      </w:r>
    </w:p>
    <w:p>
      <w:pPr>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万元，增长（减少）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 0万元。与上年相比增加（减少）0万元，增长（减少）0 %。0。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35.26万元，较2019年增加1.49万元，其中：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2.5万元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1.8万元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1.41万元、培训费4.4万元、工会经费3.2万元、福利费9.5万元、其他交通费12.45万元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主要增减变化情况：人头经费</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县委办</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31.17</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0.17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31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县委办</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本年资产总额</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5.44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政研室</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1.18</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0.01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1.17</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政研室</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本年资产总额</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0.25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我单位本年度项目支出172.22万元，无重点项目支出。</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5DE7A36"/>
    <w:rsid w:val="179A58B8"/>
    <w:rsid w:val="1B4A6025"/>
    <w:rsid w:val="1DF453AF"/>
    <w:rsid w:val="1E107510"/>
    <w:rsid w:val="1E643EFE"/>
    <w:rsid w:val="209E0EC3"/>
    <w:rsid w:val="22140CC1"/>
    <w:rsid w:val="24D63713"/>
    <w:rsid w:val="2A937DAC"/>
    <w:rsid w:val="2DB60033"/>
    <w:rsid w:val="2F754CA8"/>
    <w:rsid w:val="2FB928F6"/>
    <w:rsid w:val="32285EEB"/>
    <w:rsid w:val="341824CB"/>
    <w:rsid w:val="343F3937"/>
    <w:rsid w:val="34D53928"/>
    <w:rsid w:val="36870474"/>
    <w:rsid w:val="37015ED3"/>
    <w:rsid w:val="39E01B38"/>
    <w:rsid w:val="3F5C42DA"/>
    <w:rsid w:val="43200305"/>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2021-06-04T02:45:50Z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F8AC168E0CDC4D6BBB411B7F957A1AF8</vt:lpwstr>
  </property>
</Properties>
</file>