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000000" w:themeColor="text1"/>
          <w:sz w:val="44"/>
          <w:szCs w:val="44"/>
          <w:lang w:eastAsia="zh-CN"/>
          <w14:textFill>
            <w14:solidFill>
              <w14:schemeClr w14:val="tx1"/>
            </w14:solidFill>
          </w14:textFill>
        </w:rPr>
      </w:pPr>
    </w:p>
    <w:p>
      <w:pPr>
        <w:jc w:val="center"/>
        <w:rPr>
          <w:rFonts w:hint="eastAsia" w:ascii="黑体" w:hAnsi="黑体" w:eastAsia="黑体" w:cstheme="minorEastAsia"/>
          <w:color w:val="000000" w:themeColor="text1"/>
          <w:sz w:val="44"/>
          <w:szCs w:val="44"/>
          <w14:textFill>
            <w14:solidFill>
              <w14:schemeClr w14:val="tx1"/>
            </w14:solidFill>
          </w14:textFill>
        </w:rPr>
      </w:pPr>
      <w:r>
        <w:rPr>
          <w:rFonts w:hint="eastAsia" w:ascii="黑体" w:hAnsi="黑体" w:eastAsia="黑体" w:cstheme="minorEastAsia"/>
          <w:color w:val="000000" w:themeColor="text1"/>
          <w:sz w:val="44"/>
          <w:szCs w:val="44"/>
          <w:lang w:eastAsia="zh-CN"/>
          <w14:textFill>
            <w14:solidFill>
              <w14:schemeClr w14:val="tx1"/>
            </w14:solidFill>
          </w14:textFill>
        </w:rPr>
        <w:t>襄垣县委宣传部</w:t>
      </w:r>
      <w:r>
        <w:rPr>
          <w:rFonts w:hint="eastAsia" w:ascii="黑体" w:hAnsi="黑体" w:eastAsia="黑体" w:cstheme="minorEastAsia"/>
          <w:color w:val="000000" w:themeColor="text1"/>
          <w:sz w:val="44"/>
          <w:szCs w:val="44"/>
          <w14:textFill>
            <w14:solidFill>
              <w14:schemeClr w14:val="tx1"/>
            </w14:solidFill>
          </w14:textFill>
        </w:rPr>
        <w:t>20</w:t>
      </w:r>
      <w:r>
        <w:rPr>
          <w:rFonts w:hint="eastAsia" w:ascii="黑体" w:hAnsi="黑体" w:eastAsia="黑体" w:cstheme="minorEastAsia"/>
          <w:color w:val="000000" w:themeColor="text1"/>
          <w:sz w:val="44"/>
          <w:szCs w:val="44"/>
          <w:lang w:val="en-US" w:eastAsia="zh-CN"/>
          <w14:textFill>
            <w14:solidFill>
              <w14:schemeClr w14:val="tx1"/>
            </w14:solidFill>
          </w14:textFill>
        </w:rPr>
        <w:t>20</w:t>
      </w:r>
      <w:r>
        <w:rPr>
          <w:rFonts w:hint="eastAsia" w:ascii="黑体" w:hAnsi="黑体" w:eastAsia="黑体" w:cstheme="minorEastAsia"/>
          <w:color w:val="000000" w:themeColor="text1"/>
          <w:sz w:val="44"/>
          <w:szCs w:val="44"/>
          <w14:textFill>
            <w14:solidFill>
              <w14:schemeClr w14:val="tx1"/>
            </w14:solidFill>
          </w14:textFill>
        </w:rPr>
        <w:t>年部门</w:t>
      </w:r>
      <w:r>
        <w:rPr>
          <w:rFonts w:hint="eastAsia" w:ascii="黑体" w:hAnsi="黑体" w:eastAsia="黑体" w:cstheme="minorEastAsia"/>
          <w:color w:val="000000" w:themeColor="text1"/>
          <w:sz w:val="44"/>
          <w:szCs w:val="44"/>
          <w:lang w:eastAsia="zh-CN"/>
          <w14:textFill>
            <w14:solidFill>
              <w14:schemeClr w14:val="tx1"/>
            </w14:solidFill>
          </w14:textFill>
        </w:rPr>
        <w:t>预算</w:t>
      </w:r>
      <w:r>
        <w:rPr>
          <w:rFonts w:hint="eastAsia" w:ascii="黑体" w:hAnsi="黑体" w:eastAsia="黑体" w:cstheme="minorEastAsia"/>
          <w:color w:val="000000" w:themeColor="text1"/>
          <w:sz w:val="44"/>
          <w:szCs w:val="44"/>
          <w14:textFill>
            <w14:solidFill>
              <w14:schemeClr w14:val="tx1"/>
            </w14:solidFill>
          </w14:textFill>
        </w:rPr>
        <w:t>公开</w:t>
      </w:r>
    </w:p>
    <w:p>
      <w:pPr>
        <w:jc w:val="center"/>
        <w:rPr>
          <w:rFonts w:ascii="黑体" w:hAnsi="黑体" w:eastAsia="黑体" w:cstheme="minorEastAsia"/>
          <w:color w:val="000000" w:themeColor="text1"/>
          <w:sz w:val="44"/>
          <w:szCs w:val="44"/>
          <w14:textFill>
            <w14:solidFill>
              <w14:schemeClr w14:val="tx1"/>
            </w14:solidFill>
          </w14:textFill>
        </w:rPr>
      </w:pPr>
      <w:r>
        <w:rPr>
          <w:rFonts w:hint="eastAsia" w:ascii="黑体" w:hAnsi="黑体" w:eastAsia="黑体" w:cstheme="minorEastAsia"/>
          <w:color w:val="000000" w:themeColor="text1"/>
          <w:sz w:val="44"/>
          <w:szCs w:val="44"/>
          <w:lang w:eastAsia="zh-CN"/>
          <w14:textFill>
            <w14:solidFill>
              <w14:schemeClr w14:val="tx1"/>
            </w14:solidFill>
          </w14:textFill>
        </w:rPr>
        <w:t>情况</w:t>
      </w:r>
      <w:r>
        <w:rPr>
          <w:rFonts w:hint="eastAsia" w:ascii="黑体" w:hAnsi="黑体" w:eastAsia="黑体" w:cstheme="minorEastAsia"/>
          <w:color w:val="000000" w:themeColor="text1"/>
          <w:sz w:val="44"/>
          <w:szCs w:val="44"/>
          <w14:textFill>
            <w14:solidFill>
              <w14:schemeClr w14:val="tx1"/>
            </w14:solidFill>
          </w14:textFill>
        </w:rPr>
        <w:t>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Theme="minorEastAsia" w:hAnsiTheme="minorEastAsia" w:cstheme="minorEastAsia"/>
          <w:color w:val="000000" w:themeColor="text1"/>
          <w:sz w:val="32"/>
          <w:szCs w:val="32"/>
          <w14:textFill>
            <w14:solidFill>
              <w14:schemeClr w14:val="tx1"/>
            </w14:solidFill>
          </w14:textFill>
        </w:rPr>
        <w:t xml:space="preserve"> </w:t>
      </w:r>
    </w:p>
    <w:p>
      <w:pPr>
        <w:ind w:firstLine="643"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一、部门主要职能</w:t>
      </w:r>
    </w:p>
    <w:p>
      <w:pPr>
        <w:pStyle w:val="6"/>
        <w:shd w:val="clear" w:color="auto" w:fill="FFFFFF"/>
        <w:spacing w:before="0" w:beforeAutospacing="0" w:after="0" w:afterAutospacing="0"/>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1）、负责指导全县理论学习、理论宣传、理论研究工作；负责做好党员教育工作。</w:t>
      </w:r>
    </w:p>
    <w:p>
      <w:pPr>
        <w:pStyle w:val="6"/>
        <w:shd w:val="clear" w:color="auto" w:fill="FFFFFF"/>
        <w:spacing w:before="0" w:beforeAutospacing="0" w:after="0" w:afterAutospacing="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2）、负责引导社会舆论的指导、协调工作；负责全县网络文化建设和管理工作的宏观协调和指导，负责全县互联网新闻宣传工作。</w:t>
      </w:r>
    </w:p>
    <w:p>
      <w:pPr>
        <w:pStyle w:val="6"/>
        <w:shd w:val="clear" w:color="auto" w:fill="FFFFFF"/>
        <w:spacing w:before="0" w:beforeAutospacing="0" w:after="0" w:afterAutospacing="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3）、负责宏观指导全县精神产品的生产、监督，负责指导全县文化建设方面的工作，协调推动全县的文化体制改革和全县文化产业发展。</w:t>
      </w:r>
    </w:p>
    <w:p>
      <w:pPr>
        <w:pStyle w:val="6"/>
        <w:shd w:val="clear" w:color="auto" w:fill="FFFFFF"/>
        <w:spacing w:before="0" w:beforeAutospacing="0" w:after="0" w:afterAutospacing="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4）、负责规划、部署全县思想政治工作，会同有关部门研究和改进群众性思想教育工作。</w:t>
      </w:r>
    </w:p>
    <w:p>
      <w:pPr>
        <w:pStyle w:val="6"/>
        <w:shd w:val="clear" w:color="auto" w:fill="FFFFFF"/>
        <w:spacing w:before="0" w:beforeAutospacing="0" w:after="0" w:afterAutospacing="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5）、负责直属宣传文化单位部管干部的考察及任免；制定全县宣传文化系统干部培训规划并组织实施；承担全县新闻和政工系列专业技术职称评审的组织工作。</w:t>
      </w:r>
    </w:p>
    <w:p>
      <w:pPr>
        <w:pStyle w:val="6"/>
        <w:shd w:val="clear" w:color="auto" w:fill="FFFFFF"/>
        <w:spacing w:before="0" w:beforeAutospacing="0" w:after="0" w:afterAutospacing="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6）、负责组织、协调、指导和管理全县的对外宣传工作；承担县政府新闻办公室的日常管理工作。</w:t>
      </w:r>
    </w:p>
    <w:p>
      <w:pPr>
        <w:pStyle w:val="6"/>
        <w:shd w:val="clear" w:color="auto" w:fill="FFFFFF"/>
        <w:spacing w:before="0" w:beforeAutospacing="0" w:after="0" w:afterAutospacing="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7）、负责全县精神文明建设工作的规划和组织实施；负责组织协调、指导和监管全市各类群众性精神文明创建活动；承担县精神文明建设指导委员会办公室的日常工作。</w:t>
      </w:r>
    </w:p>
    <w:p>
      <w:pPr>
        <w:pStyle w:val="6"/>
        <w:shd w:val="clear" w:color="auto" w:fill="FFFFFF"/>
        <w:spacing w:before="0" w:beforeAutospacing="0" w:after="0" w:afterAutospacing="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8）、完成县委和上级交办的其它工作任务。</w:t>
      </w:r>
    </w:p>
    <w:p>
      <w:pPr>
        <w:ind w:firstLine="643" w:firstLineChars="200"/>
        <w:rPr>
          <w:rFonts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000000" w:themeColor="text1"/>
          <w:kern w:val="0"/>
          <w:sz w:val="18"/>
          <w:szCs w:val="18"/>
          <w:lang w:eastAsia="zh-CN"/>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（一）</w:t>
      </w:r>
      <w:r>
        <w:rPr>
          <w:rFonts w:hint="eastAsia" w:ascii="仿宋_GB2312" w:hAnsi="楷体" w:eastAsia="仿宋_GB2312" w:cs="宋体"/>
          <w:b w:val="0"/>
          <w:bCs/>
          <w:color w:val="000000" w:themeColor="text1"/>
          <w:kern w:val="0"/>
          <w:sz w:val="32"/>
          <w:szCs w:val="32"/>
          <w:lang w:eastAsia="zh-CN"/>
          <w14:textFill>
            <w14:solidFill>
              <w14:schemeClr w14:val="tx1"/>
            </w14:solidFill>
          </w14:textFill>
        </w:rPr>
        <w:t>机构设置情况</w:t>
      </w:r>
    </w:p>
    <w:p>
      <w:pPr>
        <w:widowControl/>
        <w:spacing w:line="324" w:lineRule="atLeast"/>
        <w:ind w:firstLine="640" w:firstLineChars="200"/>
        <w:jc w:val="left"/>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内设科室</w:t>
      </w:r>
      <w:r>
        <w:rPr>
          <w:rFonts w:hint="eastAsia" w:ascii="仿宋" w:hAnsi="仿宋" w:eastAsia="仿宋" w:cs="仿宋"/>
          <w:color w:val="000000" w:themeColor="text1"/>
          <w:sz w:val="32"/>
          <w:szCs w:val="32"/>
          <w:lang w:val="en-US" w:eastAsia="zh-CN"/>
          <w14:textFill>
            <w14:solidFill>
              <w14:schemeClr w14:val="tx1"/>
            </w14:solidFill>
          </w14:textFill>
        </w:rPr>
        <w:t>4</w:t>
      </w:r>
      <w:r>
        <w:rPr>
          <w:rFonts w:hint="eastAsia" w:ascii="仿宋" w:hAnsi="仿宋" w:eastAsia="仿宋" w:cs="仿宋"/>
          <w:color w:val="000000" w:themeColor="text1"/>
          <w:sz w:val="32"/>
          <w:szCs w:val="32"/>
          <w14:textFill>
            <w14:solidFill>
              <w14:schemeClr w14:val="tx1"/>
            </w14:solidFill>
          </w14:textFill>
        </w:rPr>
        <w:t>个，办公室、宣传教育室理论室、新闻出版和网络安全室</w:t>
      </w:r>
      <w:r>
        <w:rPr>
          <w:rFonts w:hint="eastAsia" w:ascii="仿宋" w:hAnsi="仿宋" w:eastAsia="仿宋" w:cs="仿宋"/>
          <w:color w:val="000000" w:themeColor="text1"/>
          <w:sz w:val="32"/>
          <w:szCs w:val="32"/>
          <w:lang w:eastAsia="zh-CN"/>
          <w14:textFill>
            <w14:solidFill>
              <w14:schemeClr w14:val="tx1"/>
            </w14:solidFill>
          </w14:textFill>
        </w:rPr>
        <w:t>。</w:t>
      </w:r>
    </w:p>
    <w:p>
      <w:pPr>
        <w:widowControl/>
        <w:spacing w:line="324" w:lineRule="atLeast"/>
        <w:ind w:firstLine="640" w:firstLineChars="20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ind w:firstLine="645"/>
        <w:rPr>
          <w:rFonts w:hint="eastAsia" w:ascii="仿宋_GB2312" w:hAnsi="仿宋" w:eastAsia="仿宋_GB2312" w:cstheme="minorEastAsia"/>
          <w:color w:val="000000" w:themeColor="text1"/>
          <w:sz w:val="32"/>
          <w:szCs w:val="32"/>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现有行政、事业编制13 名，其中，行政编制 6名，事业编制7名。实有13人，其中公务员6名，行政工勤0 人，事业人员 7名，其他 0人。</w:t>
      </w:r>
    </w:p>
    <w:p>
      <w:pPr>
        <w:ind w:firstLine="643" w:firstLineChars="200"/>
        <w:rPr>
          <w:rFonts w:hint="eastAsia" w:ascii="楷体" w:hAnsi="楷体" w:eastAsia="楷体" w:cs="楷体"/>
          <w:b/>
          <w:bCs/>
          <w:color w:val="000000" w:themeColor="text1"/>
          <w:sz w:val="32"/>
          <w:szCs w:val="32"/>
          <w:lang w:eastAsia="zh-CN"/>
          <w14:textFill>
            <w14:solidFill>
              <w14:schemeClr w14:val="tx1"/>
            </w14:solidFill>
          </w14:textFill>
        </w:rPr>
      </w:pPr>
      <w:r>
        <w:rPr>
          <w:rFonts w:hint="eastAsia" w:ascii="楷体" w:hAnsi="楷体" w:eastAsia="楷体" w:cs="楷体"/>
          <w:b/>
          <w:bCs/>
          <w:color w:val="000000" w:themeColor="text1"/>
          <w:sz w:val="32"/>
          <w:szCs w:val="32"/>
          <w:lang w:eastAsia="zh-CN"/>
          <w14:textFill>
            <w14:solidFill>
              <w14:schemeClr w14:val="tx1"/>
            </w14:solidFill>
          </w14:textFill>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我单位2020年度收入、支出预算总计160.17万元，与上年相比收、支预算总计减少12.92 万元，减少27.97%。主要原因是在职人员转退休。其中：</w:t>
      </w:r>
    </w:p>
    <w:p>
      <w:pPr>
        <w:ind w:firstLine="645"/>
        <w:rPr>
          <w:rFonts w:hint="default"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（一）收入预算总计160.17万元。包括：人员经费119.16万元， 对个人和家庭的补助支出27.99万元，办公经费13.02万元。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1．财政拨款收入预算总计160.17万元。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（1）一般公共预算收入预算160.17万元，与上年相比减少12.92万元，减少27.97 %。主要原因是在职人员转退休。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（2）政府性基金收入预算0万元，与上年相比增加（减少） 0万元，增长（减少）0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2．财政专户管理资金收入预算总计0万元。与上年相比增加（减少）0万元，增长（减少）0%。</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3．其他资金收入预算总计0万元。与上年相比增加（减少）0 万元，增长（减少）0%。</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4．上年结转资金预算数为0万元。与上年相比增加（减少）0万元，增长（减少）0 %。0</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（二）支出预算总计160.17万元。包括：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1．一般公共服务（类）支出160.17万元，主要用于人员经费。与上年相比减少 12.92 万元，减少27.97 %。主要原因在职人员转退休。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 0万元。与上年相比减少0  万元，减少0 %。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3．结转下年资金预算数为0万元。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此外，基本支出预算数为173.09万元。与上年相比增减少1.57万元，减少1%。主要原因是人员变动。</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 0 万元。与上年相比减少0万元，减少0 %。主要原因是无项目预算。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 0 万元。与上年相比增加（减少） 0  万元，增长（减少） 0  %。</w:t>
      </w:r>
    </w:p>
    <w:p>
      <w:pPr>
        <w:ind w:firstLine="643" w:firstLineChars="200"/>
        <w:rPr>
          <w:rFonts w:hint="eastAsia" w:ascii="楷体" w:hAnsi="楷体" w:eastAsia="楷体" w:cstheme="minorEastAsia"/>
          <w:b/>
          <w:bCs w:val="0"/>
          <w:color w:val="000000" w:themeColor="text1"/>
          <w:sz w:val="32"/>
          <w:szCs w:val="32"/>
          <w:lang w:eastAsia="zh-CN"/>
          <w14:textFill>
            <w14:solidFill>
              <w14:schemeClr w14:val="tx1"/>
            </w14:solidFill>
          </w14:textFill>
        </w:rPr>
      </w:pPr>
      <w:r>
        <w:rPr>
          <w:rFonts w:hint="eastAsia" w:ascii="楷体" w:hAnsi="楷体" w:eastAsia="楷体" w:cstheme="minorEastAsia"/>
          <w:b/>
          <w:bCs w:val="0"/>
          <w:color w:val="000000" w:themeColor="text1"/>
          <w:sz w:val="32"/>
          <w:szCs w:val="32"/>
          <w:lang w:eastAsia="zh-CN"/>
          <w14:textFill>
            <w14:solidFill>
              <w14:schemeClr w14:val="tx1"/>
            </w14:solidFill>
          </w14:textFill>
        </w:rPr>
        <w:t>四</w:t>
      </w:r>
      <w:r>
        <w:rPr>
          <w:rFonts w:hint="eastAsia" w:ascii="楷体" w:hAnsi="楷体" w:eastAsia="楷体" w:cstheme="minorEastAsia"/>
          <w:b/>
          <w:bCs w:val="0"/>
          <w:color w:val="000000" w:themeColor="text1"/>
          <w:sz w:val="32"/>
          <w:szCs w:val="32"/>
          <w14:textFill>
            <w14:solidFill>
              <w14:schemeClr w14:val="tx1"/>
            </w14:solidFill>
          </w14:textFill>
        </w:rPr>
        <w:t>、</w:t>
      </w:r>
      <w:r>
        <w:rPr>
          <w:rFonts w:hint="eastAsia" w:ascii="楷体" w:hAnsi="楷体" w:eastAsia="楷体" w:cstheme="minorEastAsia"/>
          <w:b/>
          <w:bCs w:val="0"/>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13.02万元，较2019年减少7.6万元，其中：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1万元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0.5万元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1万元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主要增减变化情况：人员减少。</w:t>
      </w:r>
    </w:p>
    <w:p>
      <w:pPr>
        <w:ind w:firstLine="643" w:firstLineChars="200"/>
        <w:rPr>
          <w:rFonts w:hint="eastAsia" w:ascii="楷体" w:hAnsi="楷体" w:eastAsia="楷体" w:cstheme="minorEastAsia"/>
          <w:b/>
          <w:bCs/>
          <w:color w:val="000000" w:themeColor="text1"/>
          <w:sz w:val="32"/>
          <w:szCs w:val="32"/>
          <w14:textFill>
            <w14:solidFill>
              <w14:schemeClr w14:val="tx1"/>
            </w14:solidFill>
          </w14:textFill>
        </w:rPr>
      </w:pPr>
      <w:r>
        <w:rPr>
          <w:rFonts w:hint="eastAsia" w:ascii="仿宋_GB2312" w:eastAsia="仿宋_GB2312" w:hAnsiTheme="minorEastAsia" w:cstheme="minorEastAsia"/>
          <w:b/>
          <w:bCs/>
          <w:color w:val="000000" w:themeColor="text1"/>
          <w:sz w:val="32"/>
          <w:szCs w:val="32"/>
          <w:lang w:eastAsia="zh-CN"/>
          <w14:textFill>
            <w14:solidFill>
              <w14:schemeClr w14:val="tx1"/>
            </w14:solidFill>
          </w14:textFill>
        </w:rPr>
        <w:t>五、</w:t>
      </w:r>
      <w:r>
        <w:rPr>
          <w:rFonts w:hint="eastAsia" w:ascii="楷体" w:hAnsi="楷体" w:eastAsia="楷体" w:cstheme="minorEastAsia"/>
          <w:b/>
          <w:bCs/>
          <w:color w:val="000000" w:themeColor="text1"/>
          <w:sz w:val="32"/>
          <w:szCs w:val="32"/>
          <w14:textFill>
            <w14:solidFill>
              <w14:schemeClr w14:val="tx1"/>
            </w14:solidFill>
          </w14:textFill>
        </w:rPr>
        <w:t>政府采购</w:t>
      </w:r>
      <w:r>
        <w:rPr>
          <w:rFonts w:hint="eastAsia" w:ascii="楷体" w:hAnsi="楷体" w:eastAsia="楷体" w:cstheme="minorEastAsia"/>
          <w:b/>
          <w:bCs/>
          <w:color w:val="000000" w:themeColor="text1"/>
          <w:sz w:val="32"/>
          <w:szCs w:val="32"/>
          <w:lang w:eastAsia="zh-CN"/>
          <w14:textFill>
            <w14:solidFill>
              <w14:schemeClr w14:val="tx1"/>
            </w14:solidFill>
          </w14:textFill>
        </w:rPr>
        <w:t>安排</w:t>
      </w:r>
      <w:r>
        <w:rPr>
          <w:rFonts w:hint="eastAsia" w:ascii="楷体" w:hAnsi="楷体" w:eastAsia="楷体" w:cstheme="minorEastAsia"/>
          <w:b/>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w:t>
      </w:r>
      <w:r>
        <w:rPr>
          <w:rFonts w:hint="eastAsia" w:ascii="仿宋_GB2312" w:eastAsia="仿宋_GB2312" w:hAnsiTheme="minorEastAsia" w:cstheme="minorEastAsia"/>
          <w:color w:val="000000" w:themeColor="text1"/>
          <w:sz w:val="32"/>
          <w:szCs w:val="32"/>
          <w14:textFill>
            <w14:solidFill>
              <w14:schemeClr w14:val="tx1"/>
            </w14:solidFill>
          </w14:textFill>
        </w:rPr>
        <w:t>万元，其中：政府采购货物支出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w:t>
      </w:r>
      <w:r>
        <w:rPr>
          <w:rFonts w:hint="eastAsia" w:ascii="仿宋_GB2312" w:eastAsia="仿宋_GB2312" w:hAnsiTheme="minorEastAsia" w:cstheme="minorEastAsia"/>
          <w:color w:val="000000" w:themeColor="text1"/>
          <w:sz w:val="32"/>
          <w:szCs w:val="32"/>
          <w14:textFill>
            <w14:solidFill>
              <w14:schemeClr w14:val="tx1"/>
            </w14:solidFill>
          </w14:textFill>
        </w:rPr>
        <w:t>万元、政府采购工程支出0万元、政府采购服务支出0万元。授予中小企业合同金额0万元，占政府采购支出总额的0%。</w:t>
      </w:r>
    </w:p>
    <w:p>
      <w:pPr>
        <w:ind w:firstLine="643" w:firstLineChars="200"/>
        <w:rPr>
          <w:rFonts w:hint="eastAsia" w:ascii="楷体" w:hAnsi="楷体" w:eastAsia="楷体" w:cstheme="minorEastAsia"/>
          <w:b/>
          <w:bCs w:val="0"/>
          <w:color w:val="000000" w:themeColor="text1"/>
          <w:sz w:val="32"/>
          <w:szCs w:val="32"/>
          <w:lang w:eastAsia="zh-CN"/>
          <w14:textFill>
            <w14:solidFill>
              <w14:schemeClr w14:val="tx1"/>
            </w14:solidFill>
          </w14:textFill>
        </w:rPr>
      </w:pPr>
      <w:r>
        <w:rPr>
          <w:rFonts w:hint="eastAsia" w:ascii="楷体" w:hAnsi="楷体" w:eastAsia="楷体" w:cstheme="minorEastAsia"/>
          <w:b/>
          <w:bCs w:val="0"/>
          <w:color w:val="000000" w:themeColor="text1"/>
          <w:sz w:val="32"/>
          <w:szCs w:val="32"/>
          <w:lang w:eastAsia="zh-CN"/>
          <w14:textFill>
            <w14:solidFill>
              <w14:schemeClr w14:val="tx1"/>
            </w14:solidFill>
          </w14:textFill>
        </w:rPr>
        <w:t>六</w:t>
      </w:r>
      <w:r>
        <w:rPr>
          <w:rFonts w:hint="eastAsia" w:ascii="楷体" w:hAnsi="楷体" w:eastAsia="楷体" w:cstheme="minorEastAsia"/>
          <w:b/>
          <w:bCs w:val="0"/>
          <w:color w:val="000000" w:themeColor="text1"/>
          <w:sz w:val="32"/>
          <w:szCs w:val="32"/>
          <w14:textFill>
            <w14:solidFill>
              <w14:schemeClr w14:val="tx1"/>
            </w14:solidFill>
          </w14:textFill>
        </w:rPr>
        <w:t>、</w:t>
      </w:r>
      <w:r>
        <w:rPr>
          <w:rFonts w:hint="eastAsia" w:ascii="楷体" w:hAnsi="楷体" w:eastAsia="楷体" w:cstheme="minorEastAsia"/>
          <w:b/>
          <w:bCs w:val="0"/>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3" w:firstLineChars="200"/>
        <w:rPr>
          <w:rFonts w:hint="eastAsia" w:ascii="楷体" w:hAnsi="楷体" w:eastAsia="楷体" w:cstheme="minorEastAsia"/>
          <w:b/>
          <w:bCs w:val="0"/>
          <w:color w:val="000000" w:themeColor="text1"/>
          <w:sz w:val="32"/>
          <w:szCs w:val="32"/>
          <w:lang w:val="en-US" w:eastAsia="zh-CN"/>
          <w14:textFill>
            <w14:solidFill>
              <w14:schemeClr w14:val="tx1"/>
            </w14:solidFill>
          </w14:textFill>
        </w:rPr>
      </w:pPr>
      <w:r>
        <w:rPr>
          <w:rFonts w:hint="eastAsia" w:ascii="楷体" w:hAnsi="楷体" w:eastAsia="楷体" w:cstheme="minorEastAsia"/>
          <w:b/>
          <w:bCs w:val="0"/>
          <w:color w:val="000000" w:themeColor="text1"/>
          <w:sz w:val="32"/>
          <w:szCs w:val="32"/>
          <w:lang w:eastAsia="zh-CN"/>
          <w14:textFill>
            <w14:solidFill>
              <w14:schemeClr w14:val="tx1"/>
            </w14:solidFill>
          </w14:textFill>
        </w:rPr>
        <w:t>七、国有</w:t>
      </w:r>
      <w:r>
        <w:rPr>
          <w:rFonts w:hint="eastAsia" w:ascii="楷体" w:hAnsi="楷体" w:eastAsia="楷体" w:cstheme="minorEastAsia"/>
          <w:b/>
          <w:bCs w:val="0"/>
          <w:color w:val="000000" w:themeColor="text1"/>
          <w:sz w:val="32"/>
          <w:szCs w:val="32"/>
          <w:lang w:val="en-US" w:eastAsia="zh-CN"/>
          <w14:textFill>
            <w14:solidFill>
              <w14:schemeClr w14:val="tx1"/>
            </w14:solidFill>
          </w14:textFill>
        </w:rPr>
        <w:t>资产占用情况说明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w:t>
      </w:r>
      <w:r>
        <w:rPr>
          <w:rFonts w:hint="eastAsia" w:ascii="仿宋_GB2312" w:hAnsi="仿宋_GB2312" w:eastAsia="仿宋_GB2312" w:cs="仿宋_GB2312"/>
          <w:color w:val="auto"/>
          <w:sz w:val="32"/>
          <w:szCs w:val="32"/>
          <w:shd w:val="clear" w:color="auto" w:fill="FFFFFF"/>
          <w:lang w:val="en-US" w:eastAsia="zh-CN"/>
        </w:rPr>
        <w:t>20</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 100.23</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58.48 </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41.75</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 xml:space="preserve"> 0.13</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0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 xml:space="preserve"> 41.75</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default"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 xml:space="preserve"> 45.25</w:t>
      </w:r>
      <w:r>
        <w:rPr>
          <w:rFonts w:hint="eastAsia" w:ascii="仿宋_GB2312" w:hAnsi="仿宋_GB2312" w:eastAsia="仿宋_GB2312" w:cs="仿宋_GB2312"/>
          <w:color w:val="auto"/>
          <w:sz w:val="32"/>
          <w:szCs w:val="32"/>
          <w:shd w:val="clear" w:color="auto" w:fill="FFFFFF"/>
        </w:rPr>
        <w:t>万元</w:t>
      </w:r>
    </w:p>
    <w:p>
      <w:pPr>
        <w:ind w:firstLine="643" w:firstLineChars="200"/>
        <w:rPr>
          <w:rFonts w:hint="eastAsia" w:ascii="方正小标宋简体" w:hAnsi="方正小标宋简体" w:eastAsia="方正小标宋简体" w:cs="方正小标宋简体"/>
          <w:b/>
          <w:bCs w:val="0"/>
          <w:sz w:val="44"/>
          <w:szCs w:val="44"/>
          <w:lang w:val="en-US" w:eastAsia="zh-CN"/>
        </w:rPr>
      </w:pPr>
      <w:r>
        <w:rPr>
          <w:rFonts w:hint="eastAsia" w:ascii="楷体" w:hAnsi="楷体" w:eastAsia="楷体" w:cstheme="minorEastAsia"/>
          <w:b/>
          <w:bCs w:val="0"/>
          <w:color w:val="000000" w:themeColor="text1"/>
          <w:sz w:val="32"/>
          <w:szCs w:val="32"/>
          <w:lang w:val="en-US" w:eastAsia="zh-CN"/>
          <w14:textFill>
            <w14:solidFill>
              <w14:schemeClr w14:val="tx1"/>
            </w14:solidFill>
          </w14:textFill>
        </w:rPr>
        <w:t>八、重点项目预算的绩效目标等预算绩效情况说明</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我单位本年度项目支出1098.43万元，其中：重点项目赠阅党报党刊101.39万元，农家书屋54.87万元。</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赠阅党报党刊：根据《中共长治市委办公室关于做好2021年度党报党刊发行工作严格规范报刊发行秩序的通知》(室字〔2020〕44号)和《中共襄垣县委办关于做好2021年度党报党刊发行工作严格规范报刊发行秩序的通知》精神要求，申请财政资金1013880元集中征订《山西日报》868份（费用416640元)、《长治日报》1659份（费用597240元)，向农村基层党组织赠阅党报党刊，进一步拓展了党报党刊覆盖面，充分发挥了党报党刊理论学习的主渠道、舆论宣传的主阵地作用，使基层干部更好地学习了解了党在农村的方针政策。</w:t>
      </w:r>
    </w:p>
    <w:p>
      <w:pPr>
        <w:pStyle w:val="2"/>
        <w:numPr>
          <w:ilvl w:val="0"/>
          <w:numId w:val="0"/>
        </w:numPr>
        <w:ind w:firstLine="420" w:firstLineChars="200"/>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2.</w:t>
      </w:r>
      <w:r>
        <w:rPr>
          <w:rFonts w:hint="eastAsia"/>
          <w:lang w:val="en-US" w:eastAsia="zh-CN"/>
        </w:rPr>
        <w:t xml:space="preserve"> </w:t>
      </w:r>
      <w:r>
        <w:rPr>
          <w:rFonts w:hint="eastAsia" w:ascii="仿宋_GB2312" w:hAnsi="仿宋_GB2312" w:eastAsia="仿宋_GB2312" w:cs="仿宋_GB2312"/>
          <w:sz w:val="32"/>
          <w:szCs w:val="32"/>
          <w:lang w:val="en-US" w:eastAsia="zh-CN"/>
        </w:rPr>
        <w:t>农家书屋：农家书屋是提高村民科学文化修养，提高乡村文明的有效途径之一。让农民足不出户地感知天下事，跟上时代发展潮流，充分利用闲暇之余来充实自己的头脑，从根本上改变了农民以往单一的娱乐方式。同时，农家书屋为农民提供了历史、地理、人文、科技等丰富多样的书籍，不仅有助于农民综合素质的提高，还极大地促进农村了致富人才的培养，为农民能够开阔视野、增长知识、更新观念，学到致富本领，起到了积极地促进和推动作用。</w:t>
      </w:r>
    </w:p>
    <w:p>
      <w:pPr>
        <w:pStyle w:val="2"/>
        <w:numPr>
          <w:ilvl w:val="0"/>
          <w:numId w:val="0"/>
        </w:numPr>
        <w:ind w:firstLine="643" w:firstLineChars="200"/>
        <w:rPr>
          <w:rFonts w:hint="eastAsia" w:ascii="楷体" w:hAnsi="楷体" w:eastAsia="楷体" w:cstheme="minorEastAsia"/>
          <w:b/>
          <w:bCs w:val="0"/>
          <w:color w:val="000000" w:themeColor="text1"/>
          <w:sz w:val="32"/>
          <w:szCs w:val="32"/>
          <w:lang w:eastAsia="zh-CN"/>
          <w14:textFill>
            <w14:solidFill>
              <w14:schemeClr w14:val="tx1"/>
            </w14:solidFill>
          </w14:textFill>
        </w:rPr>
      </w:pPr>
      <w:r>
        <w:rPr>
          <w:rFonts w:hint="eastAsia" w:ascii="楷体" w:hAnsi="楷体" w:eastAsia="楷体" w:cstheme="minorEastAsia"/>
          <w:b/>
          <w:bCs w:val="0"/>
          <w:color w:val="000000" w:themeColor="text1"/>
          <w:sz w:val="32"/>
          <w:szCs w:val="32"/>
          <w:lang w:val="en-US" w:eastAsia="zh-CN"/>
          <w14:textFill>
            <w14:solidFill>
              <w14:schemeClr w14:val="tx1"/>
            </w14:solidFill>
          </w14:textFill>
        </w:rPr>
        <w:t>九、</w:t>
      </w:r>
      <w:r>
        <w:rPr>
          <w:rFonts w:hint="eastAsia" w:ascii="楷体" w:hAnsi="楷体" w:eastAsia="楷体" w:cstheme="minorEastAsia"/>
          <w:b/>
          <w:bCs w:val="0"/>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bCs w:val="0"/>
          <w:color w:val="000000" w:themeColor="text1"/>
          <w:sz w:val="32"/>
          <w:szCs w:val="32"/>
          <w:lang w:eastAsia="zh-CN"/>
          <w14:textFill>
            <w14:solidFill>
              <w14:schemeClr w14:val="tx1"/>
            </w14:solidFill>
          </w14:textFill>
        </w:rPr>
        <w:t>增减变化原因等说明</w:t>
      </w:r>
    </w:p>
    <w:p>
      <w:pPr>
        <w:ind w:firstLine="640" w:firstLineChars="200"/>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 </w:t>
      </w:r>
      <w:r>
        <w:rPr>
          <w:rFonts w:hint="eastAsia" w:ascii="仿宋_GB2312" w:eastAsia="仿宋_GB2312" w:hAnsiTheme="minorEastAsia" w:cstheme="minorEastAsia"/>
          <w:color w:val="000000" w:themeColor="text1"/>
          <w:sz w:val="32"/>
          <w:szCs w:val="32"/>
          <w14:textFill>
            <w14:solidFill>
              <w14:schemeClr w14:val="tx1"/>
            </w14:solidFill>
          </w14:textFill>
        </w:rPr>
        <w:t>%</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%。主要原因是：专项活动减少。</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本年度国内公务接待共</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 批次，共 0人。</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bookmarkStart w:id="0" w:name="_GoBack"/>
      <w:bookmarkEnd w:id="0"/>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3" w:firstLineChars="200"/>
        <w:rPr>
          <w:rFonts w:hint="eastAsia"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十、政府性基金预算支出预算情况说明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9C7FD7"/>
    <w:rsid w:val="06A43BA7"/>
    <w:rsid w:val="087A6196"/>
    <w:rsid w:val="0C5A5250"/>
    <w:rsid w:val="0C64513E"/>
    <w:rsid w:val="0DE649EC"/>
    <w:rsid w:val="0EE25EB1"/>
    <w:rsid w:val="0FE14009"/>
    <w:rsid w:val="10CB3E8D"/>
    <w:rsid w:val="11F35FF2"/>
    <w:rsid w:val="179A58B8"/>
    <w:rsid w:val="1B4A6025"/>
    <w:rsid w:val="1CEF731D"/>
    <w:rsid w:val="1DF453AF"/>
    <w:rsid w:val="1E107510"/>
    <w:rsid w:val="1E643EFE"/>
    <w:rsid w:val="209E0EC3"/>
    <w:rsid w:val="22140CC1"/>
    <w:rsid w:val="24D63713"/>
    <w:rsid w:val="2A937DAC"/>
    <w:rsid w:val="2DB60033"/>
    <w:rsid w:val="2F754CA8"/>
    <w:rsid w:val="2FB928F6"/>
    <w:rsid w:val="33B12CD3"/>
    <w:rsid w:val="341824CB"/>
    <w:rsid w:val="343F3937"/>
    <w:rsid w:val="34D53928"/>
    <w:rsid w:val="36805BAD"/>
    <w:rsid w:val="37015ED3"/>
    <w:rsid w:val="37F03C58"/>
    <w:rsid w:val="39E01B38"/>
    <w:rsid w:val="3F5C42DA"/>
    <w:rsid w:val="41660D97"/>
    <w:rsid w:val="43E475B8"/>
    <w:rsid w:val="44A12DDD"/>
    <w:rsid w:val="458B37F5"/>
    <w:rsid w:val="467D2DBE"/>
    <w:rsid w:val="48832669"/>
    <w:rsid w:val="48E87EB6"/>
    <w:rsid w:val="4A4F3891"/>
    <w:rsid w:val="4AFA4BB2"/>
    <w:rsid w:val="4D9B3CEE"/>
    <w:rsid w:val="4EBA5260"/>
    <w:rsid w:val="522F50B0"/>
    <w:rsid w:val="52567629"/>
    <w:rsid w:val="582B68F4"/>
    <w:rsid w:val="5C91091C"/>
    <w:rsid w:val="5D083F24"/>
    <w:rsid w:val="5D306324"/>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9">
    <w:name w:val="Strong"/>
    <w:basedOn w:val="8"/>
    <w:qFormat/>
    <w:uiPriority w:val="0"/>
    <w:rPr>
      <w:b/>
    </w:r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4</TotalTime>
  <ScaleCrop>false</ScaleCrop>
  <LinksUpToDate>false</LinksUpToDate>
  <CharactersWithSpaces>3878</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2021-06-03T08:44:38Z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E0E68471BDA742DD958C29A0D59B9D26</vt:lpwstr>
  </property>
</Properties>
</file>