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color w:val="auto"/>
          <w:sz w:val="44"/>
          <w:szCs w:val="44"/>
          <w:lang w:eastAsia="zh-CN"/>
        </w:rPr>
      </w:pPr>
      <w:r>
        <w:rPr>
          <w:rFonts w:hint="eastAsia" w:ascii="黑体" w:hAnsi="黑体" w:eastAsia="黑体" w:cs="黑体"/>
          <w:b/>
          <w:bCs/>
          <w:color w:val="auto"/>
          <w:sz w:val="44"/>
          <w:szCs w:val="44"/>
          <w:lang w:eastAsia="zh-CN"/>
        </w:rPr>
        <w:t>襄垣</w:t>
      </w:r>
      <w:r>
        <w:rPr>
          <w:rFonts w:hint="eastAsia" w:ascii="黑体" w:hAnsi="黑体" w:eastAsia="黑体" w:cs="黑体"/>
          <w:b/>
          <w:bCs/>
          <w:color w:val="auto"/>
          <w:sz w:val="44"/>
          <w:szCs w:val="44"/>
        </w:rPr>
        <w:t>县</w:t>
      </w:r>
      <w:r>
        <w:rPr>
          <w:rFonts w:hint="eastAsia" w:ascii="黑体" w:hAnsi="黑体" w:eastAsia="黑体" w:cs="黑体"/>
          <w:b/>
          <w:bCs/>
          <w:color w:val="auto"/>
          <w:sz w:val="44"/>
          <w:szCs w:val="44"/>
          <w:lang w:eastAsia="zh-CN"/>
        </w:rPr>
        <w:t>医保局</w:t>
      </w:r>
    </w:p>
    <w:p>
      <w:pPr>
        <w:jc w:val="center"/>
        <w:rPr>
          <w:rFonts w:hint="eastAsia" w:ascii="黑体" w:hAnsi="黑体" w:eastAsia="黑体" w:cs="黑体"/>
          <w:b/>
          <w:bCs/>
          <w:color w:val="auto"/>
          <w:sz w:val="44"/>
          <w:szCs w:val="44"/>
        </w:rPr>
      </w:pPr>
      <w:r>
        <w:rPr>
          <w:rFonts w:hint="eastAsia" w:ascii="黑体" w:hAnsi="黑体" w:eastAsia="黑体" w:cs="黑体"/>
          <w:b/>
          <w:bCs/>
          <w:color w:val="auto"/>
          <w:sz w:val="44"/>
          <w:szCs w:val="44"/>
        </w:rPr>
        <w:t>20</w:t>
      </w:r>
      <w:r>
        <w:rPr>
          <w:rFonts w:hint="eastAsia" w:ascii="黑体" w:hAnsi="黑体" w:eastAsia="黑体" w:cs="黑体"/>
          <w:b/>
          <w:bCs/>
          <w:color w:val="auto"/>
          <w:sz w:val="44"/>
          <w:szCs w:val="44"/>
          <w:lang w:val="en-US" w:eastAsia="zh-CN"/>
        </w:rPr>
        <w:t>20</w:t>
      </w:r>
      <w:r>
        <w:rPr>
          <w:rFonts w:hint="eastAsia" w:ascii="黑体" w:hAnsi="黑体" w:eastAsia="黑体" w:cs="黑体"/>
          <w:b/>
          <w:bCs/>
          <w:color w:val="auto"/>
          <w:sz w:val="44"/>
          <w:szCs w:val="44"/>
        </w:rPr>
        <w:t>年部门</w:t>
      </w:r>
      <w:r>
        <w:rPr>
          <w:rFonts w:hint="eastAsia" w:ascii="黑体" w:hAnsi="黑体" w:eastAsia="黑体" w:cs="黑体"/>
          <w:b/>
          <w:bCs/>
          <w:color w:val="auto"/>
          <w:sz w:val="44"/>
          <w:szCs w:val="44"/>
          <w:lang w:eastAsia="zh-CN"/>
        </w:rPr>
        <w:t>预算</w:t>
      </w:r>
      <w:r>
        <w:rPr>
          <w:rFonts w:hint="eastAsia" w:ascii="黑体" w:hAnsi="黑体" w:eastAsia="黑体" w:cs="黑体"/>
          <w:b/>
          <w:bCs/>
          <w:color w:val="auto"/>
          <w:sz w:val="44"/>
          <w:szCs w:val="44"/>
        </w:rPr>
        <w:t>公开</w:t>
      </w:r>
      <w:r>
        <w:rPr>
          <w:rFonts w:hint="eastAsia" w:ascii="黑体" w:hAnsi="黑体" w:eastAsia="黑体" w:cs="黑体"/>
          <w:b/>
          <w:bCs/>
          <w:color w:val="auto"/>
          <w:sz w:val="44"/>
          <w:szCs w:val="44"/>
          <w:lang w:eastAsia="zh-CN"/>
        </w:rPr>
        <w:t>情况</w:t>
      </w:r>
      <w:r>
        <w:rPr>
          <w:rFonts w:hint="eastAsia" w:ascii="黑体" w:hAnsi="黑体" w:eastAsia="黑体" w:cs="黑体"/>
          <w:b/>
          <w:bCs/>
          <w:color w:val="auto"/>
          <w:sz w:val="44"/>
          <w:szCs w:val="44"/>
        </w:rPr>
        <w:t>说明</w:t>
      </w:r>
    </w:p>
    <w:p>
      <w:pPr>
        <w:ind w:firstLine="640" w:firstLineChars="200"/>
        <w:rPr>
          <w:rFonts w:hint="eastAsia" w:ascii="仿宋" w:hAnsi="仿宋" w:eastAsia="仿宋" w:cs="仿宋"/>
          <w:b w:val="0"/>
          <w:bCs w:val="0"/>
          <w:color w:val="auto"/>
          <w:sz w:val="32"/>
          <w:szCs w:val="32"/>
        </w:rPr>
      </w:pPr>
    </w:p>
    <w:p>
      <w:pPr>
        <w:ind w:firstLine="643" w:firstLineChars="200"/>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rPr>
        <w:t>一、部门主要职能</w:t>
      </w:r>
    </w:p>
    <w:p>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（一）拟订全县医疗保险、生育保险、医疗救助等医疗保障制度的政策、规划和标准，并组织实施。</w:t>
      </w:r>
    </w:p>
    <w:p>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（二）组织制定并实施全县医疗保障基金监督管理办法，建立健全医疗保障基金安全防控机制，推进医疗保障基金支付方式改革。</w:t>
      </w:r>
    </w:p>
    <w:p>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三）落实省市医疗保障筹资和待遇政策并组织实施，统筹城乡医疗保障待遇标准，建立健全与筹资水平相适应的待遇调整机制。组织拟订并实施长期护理保险制度改革方案。负责驻县和县属机关、事业、社会团体等单位的医疗保险和生育保险管理工作。</w:t>
      </w:r>
    </w:p>
    <w:p>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（四）组织实施全市城乡统一的药品、医用耗材、医疗服务项目、医疗服务设施等医保目录和支付标准，建立适合我县的动态调整机制。</w:t>
      </w:r>
    </w:p>
    <w:p>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五）组织实施全县药品、医用耗材价格和医疗服务项目价格、医疗服务设施收费等政策；建立医保支付医药服务价格合理确定和动态调整机制，推动建立市场主导的社会医药服务价格形成机制，建立价格信息监测和信息发布制度。</w:t>
      </w:r>
    </w:p>
    <w:p>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（六）贯彻省、市药品、医用耗材的招标采购政策并监督实施。</w:t>
      </w:r>
    </w:p>
    <w:p>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（七）制定全县定点医药机构协议和支付管理办法并组织实施，建立健全医疗保障信用评价体系和信息披露制度，监督管理纳入医保范围内的医疗服务行为和医疗费用，依法查处医疗保障领域违法违规行为。</w:t>
      </w:r>
    </w:p>
    <w:p>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（八）负责医疗保障经办管理、公共服务体系和信息化建设。组织制定和完善异地就医管理和费用结算政策。建立健全医疗保障关系转移接续制度。</w:t>
      </w:r>
    </w:p>
    <w:p>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 xml:space="preserve">（九）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    </w:t>
      </w:r>
    </w:p>
    <w:p>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（十）完成县委、县政府交办的其他任务。</w:t>
      </w:r>
    </w:p>
    <w:p>
      <w:pPr>
        <w:ind w:firstLine="723" w:firstLineChars="200"/>
        <w:rPr>
          <w:rFonts w:hint="eastAsia" w:ascii="仿宋" w:hAnsi="仿宋" w:eastAsia="仿宋" w:cs="仿宋"/>
          <w:b/>
          <w:bCs/>
          <w:color w:val="auto"/>
          <w:sz w:val="36"/>
          <w:szCs w:val="36"/>
        </w:rPr>
      </w:pPr>
      <w:r>
        <w:rPr>
          <w:rFonts w:hint="eastAsia" w:ascii="仿宋" w:hAnsi="仿宋" w:eastAsia="仿宋" w:cs="仿宋"/>
          <w:b/>
          <w:bCs/>
          <w:color w:val="auto"/>
          <w:sz w:val="36"/>
          <w:szCs w:val="36"/>
        </w:rPr>
        <w:t>二、部门基本情况</w:t>
      </w:r>
    </w:p>
    <w:p>
      <w:pPr>
        <w:widowControl/>
        <w:spacing w:line="324" w:lineRule="atLeast"/>
        <w:ind w:left="540"/>
        <w:jc w:val="left"/>
        <w:rPr>
          <w:rFonts w:hint="eastAsia" w:ascii="仿宋" w:hAnsi="仿宋" w:eastAsia="仿宋" w:cs="仿宋"/>
          <w:b w:val="0"/>
          <w:bCs/>
          <w:color w:val="auto"/>
          <w:kern w:val="0"/>
          <w:sz w:val="32"/>
          <w:szCs w:val="32"/>
          <w:lang w:eastAsia="zh-CN"/>
        </w:rPr>
      </w:pPr>
      <w:r>
        <w:rPr>
          <w:rFonts w:hint="eastAsia" w:ascii="仿宋" w:hAnsi="仿宋" w:eastAsia="仿宋" w:cs="仿宋"/>
          <w:b w:val="0"/>
          <w:bCs/>
          <w:color w:val="auto"/>
          <w:kern w:val="0"/>
          <w:sz w:val="32"/>
          <w:szCs w:val="32"/>
        </w:rPr>
        <w:t>（一）</w:t>
      </w:r>
      <w:r>
        <w:rPr>
          <w:rFonts w:hint="eastAsia" w:ascii="仿宋" w:hAnsi="仿宋" w:eastAsia="仿宋" w:cs="仿宋"/>
          <w:b w:val="0"/>
          <w:bCs/>
          <w:color w:val="auto"/>
          <w:kern w:val="0"/>
          <w:sz w:val="32"/>
          <w:szCs w:val="32"/>
          <w:lang w:eastAsia="zh-CN"/>
        </w:rPr>
        <w:t>机构设置情况</w:t>
      </w:r>
    </w:p>
    <w:p>
      <w:pPr>
        <w:widowControl/>
        <w:spacing w:line="324" w:lineRule="atLeast"/>
        <w:ind w:left="540"/>
        <w:jc w:val="left"/>
        <w:rPr>
          <w:rFonts w:hint="eastAsia" w:ascii="仿宋" w:hAnsi="仿宋" w:eastAsia="仿宋" w:cs="仿宋"/>
          <w:b w:val="0"/>
          <w:bCs/>
          <w:color w:val="auto"/>
          <w:kern w:val="0"/>
          <w:sz w:val="32"/>
          <w:szCs w:val="32"/>
        </w:rPr>
      </w:pPr>
      <w:r>
        <w:rPr>
          <w:rFonts w:hint="eastAsia" w:ascii="仿宋" w:hAnsi="仿宋" w:eastAsia="仿宋" w:cs="仿宋"/>
          <w:b w:val="0"/>
          <w:bCs/>
          <w:color w:val="auto"/>
          <w:kern w:val="0"/>
          <w:sz w:val="32"/>
          <w:szCs w:val="32"/>
        </w:rPr>
        <w:t>襄垣县医疗保障局设下列内设机构：</w:t>
      </w:r>
    </w:p>
    <w:p>
      <w:pPr>
        <w:widowControl/>
        <w:numPr>
          <w:ilvl w:val="0"/>
          <w:numId w:val="1"/>
        </w:numPr>
        <w:spacing w:line="324" w:lineRule="atLeast"/>
        <w:ind w:left="540"/>
        <w:jc w:val="left"/>
        <w:rPr>
          <w:rFonts w:hint="eastAsia" w:ascii="仿宋" w:hAnsi="仿宋" w:eastAsia="仿宋" w:cs="仿宋"/>
          <w:b w:val="0"/>
          <w:bCs/>
          <w:color w:val="auto"/>
          <w:kern w:val="0"/>
          <w:sz w:val="32"/>
          <w:szCs w:val="32"/>
        </w:rPr>
      </w:pPr>
      <w:r>
        <w:rPr>
          <w:rFonts w:hint="eastAsia" w:ascii="仿宋" w:hAnsi="仿宋" w:eastAsia="仿宋" w:cs="仿宋"/>
          <w:b w:val="0"/>
          <w:bCs/>
          <w:color w:val="auto"/>
          <w:kern w:val="0"/>
          <w:sz w:val="32"/>
          <w:szCs w:val="32"/>
        </w:rPr>
        <w:t>综合办公室（党办）。</w:t>
      </w:r>
    </w:p>
    <w:p>
      <w:pPr>
        <w:widowControl/>
        <w:numPr>
          <w:ilvl w:val="0"/>
          <w:numId w:val="0"/>
        </w:numPr>
        <w:spacing w:line="324" w:lineRule="atLeast"/>
        <w:ind w:firstLine="640" w:firstLineChars="200"/>
        <w:jc w:val="left"/>
        <w:rPr>
          <w:rFonts w:hint="eastAsia" w:ascii="仿宋" w:hAnsi="仿宋" w:eastAsia="仿宋" w:cs="仿宋"/>
          <w:b w:val="0"/>
          <w:bCs/>
          <w:color w:val="auto"/>
          <w:kern w:val="0"/>
          <w:sz w:val="32"/>
          <w:szCs w:val="32"/>
        </w:rPr>
      </w:pPr>
      <w:r>
        <w:rPr>
          <w:rFonts w:hint="eastAsia" w:ascii="仿宋" w:hAnsi="仿宋" w:eastAsia="仿宋" w:cs="仿宋"/>
          <w:b w:val="0"/>
          <w:bCs/>
          <w:color w:val="auto"/>
          <w:kern w:val="0"/>
          <w:sz w:val="32"/>
          <w:szCs w:val="32"/>
        </w:rPr>
        <w:t>负责文电、会务、机要、档案、督查、宣传等机关日常运转工作。承担安全、保密、信访、政务公开等工作。组织协调人大代表、政协委员议案提案和建议的办理工作。负责机关和直属单位的党群工作。承担机关和直属单位的人事管理、机构编制、教育培训、队伍建设等工作。负责机关和直属单位精神文明建设工作。</w:t>
      </w:r>
    </w:p>
    <w:p>
      <w:pPr>
        <w:widowControl/>
        <w:numPr>
          <w:ilvl w:val="0"/>
          <w:numId w:val="1"/>
        </w:numPr>
        <w:spacing w:line="324" w:lineRule="atLeast"/>
        <w:ind w:left="540" w:leftChars="0" w:firstLine="0" w:firstLineChars="0"/>
        <w:jc w:val="left"/>
        <w:rPr>
          <w:rFonts w:hint="eastAsia" w:ascii="仿宋" w:hAnsi="仿宋" w:eastAsia="仿宋" w:cs="仿宋"/>
          <w:b w:val="0"/>
          <w:bCs/>
          <w:color w:val="auto"/>
          <w:kern w:val="0"/>
          <w:sz w:val="32"/>
          <w:szCs w:val="32"/>
        </w:rPr>
      </w:pPr>
      <w:r>
        <w:rPr>
          <w:rFonts w:hint="eastAsia" w:ascii="仿宋" w:hAnsi="仿宋" w:eastAsia="仿宋" w:cs="仿宋"/>
          <w:b w:val="0"/>
          <w:bCs/>
          <w:color w:val="auto"/>
          <w:kern w:val="0"/>
          <w:sz w:val="32"/>
          <w:szCs w:val="32"/>
        </w:rPr>
        <w:t>规划财务和法规股。</w:t>
      </w:r>
    </w:p>
    <w:p>
      <w:pPr>
        <w:widowControl/>
        <w:numPr>
          <w:ilvl w:val="0"/>
          <w:numId w:val="0"/>
        </w:numPr>
        <w:spacing w:line="324" w:lineRule="atLeast"/>
        <w:ind w:firstLine="640" w:firstLineChars="200"/>
        <w:jc w:val="left"/>
        <w:rPr>
          <w:rFonts w:hint="eastAsia" w:ascii="仿宋" w:hAnsi="仿宋" w:eastAsia="仿宋" w:cs="仿宋"/>
          <w:b w:val="0"/>
          <w:bCs/>
          <w:color w:val="auto"/>
          <w:kern w:val="0"/>
          <w:sz w:val="32"/>
          <w:szCs w:val="32"/>
        </w:rPr>
      </w:pPr>
      <w:r>
        <w:rPr>
          <w:rFonts w:hint="eastAsia" w:ascii="仿宋" w:hAnsi="仿宋" w:eastAsia="仿宋" w:cs="仿宋"/>
          <w:b w:val="0"/>
          <w:bCs/>
          <w:color w:val="auto"/>
          <w:kern w:val="0"/>
          <w:sz w:val="32"/>
          <w:szCs w:val="32"/>
        </w:rPr>
        <w:t>组织拟订我县医疗保障工作规划。审核全县医疗保险基金的预决算的编制、会计核算工作。审核定点药店和定点医疗机构费用结算。承担机关和直属单位预决算、机关财务、资产管理、内部审计工作，推进医疗保障信息化建设，负责医疗保障信息统计工作。承担规范性文件的合法性审查工作，承担行政复议、行政应诉等工作。</w:t>
      </w:r>
    </w:p>
    <w:p>
      <w:pPr>
        <w:widowControl/>
        <w:numPr>
          <w:ilvl w:val="0"/>
          <w:numId w:val="1"/>
        </w:numPr>
        <w:spacing w:line="324" w:lineRule="atLeast"/>
        <w:ind w:left="540" w:leftChars="0" w:firstLine="0" w:firstLineChars="0"/>
        <w:jc w:val="left"/>
        <w:rPr>
          <w:rFonts w:hint="eastAsia" w:ascii="仿宋" w:hAnsi="仿宋" w:eastAsia="仿宋" w:cs="仿宋"/>
          <w:b w:val="0"/>
          <w:bCs/>
          <w:color w:val="auto"/>
          <w:kern w:val="0"/>
          <w:sz w:val="32"/>
          <w:szCs w:val="32"/>
        </w:rPr>
      </w:pPr>
      <w:r>
        <w:rPr>
          <w:rFonts w:hint="eastAsia" w:ascii="仿宋" w:hAnsi="仿宋" w:eastAsia="仿宋" w:cs="仿宋"/>
          <w:b w:val="0"/>
          <w:bCs/>
          <w:color w:val="auto"/>
          <w:kern w:val="0"/>
          <w:sz w:val="32"/>
          <w:szCs w:val="32"/>
        </w:rPr>
        <w:t>医药服务管理股。</w:t>
      </w:r>
    </w:p>
    <w:p>
      <w:pPr>
        <w:widowControl/>
        <w:numPr>
          <w:ilvl w:val="0"/>
          <w:numId w:val="0"/>
        </w:numPr>
        <w:spacing w:line="324" w:lineRule="atLeast"/>
        <w:ind w:firstLine="640" w:firstLineChars="200"/>
        <w:jc w:val="left"/>
        <w:rPr>
          <w:rFonts w:hint="eastAsia" w:ascii="仿宋" w:hAnsi="仿宋" w:eastAsia="仿宋" w:cs="仿宋"/>
          <w:b w:val="0"/>
          <w:bCs/>
          <w:color w:val="auto"/>
          <w:kern w:val="0"/>
          <w:sz w:val="32"/>
          <w:szCs w:val="32"/>
        </w:rPr>
      </w:pPr>
      <w:r>
        <w:rPr>
          <w:rFonts w:hint="eastAsia" w:ascii="仿宋" w:hAnsi="仿宋" w:eastAsia="仿宋" w:cs="仿宋"/>
          <w:b w:val="0"/>
          <w:bCs/>
          <w:color w:val="auto"/>
          <w:kern w:val="0"/>
          <w:sz w:val="32"/>
          <w:szCs w:val="32"/>
        </w:rPr>
        <w:t>拟订全县医疗保险、生育保险及医疗救助等医疗保障筹资和待遇政策，统筹城乡医疗保障待遇标准。建立健全医疗保障关系转移接续制度。组织拟订全县长期护理保险制度改革方案并组织实施。组织实施全</w:t>
      </w:r>
      <w:r>
        <w:rPr>
          <w:rFonts w:hint="eastAsia" w:ascii="仿宋" w:hAnsi="仿宋" w:eastAsia="仿宋" w:cs="仿宋"/>
          <w:b w:val="0"/>
          <w:bCs/>
          <w:color w:val="auto"/>
          <w:kern w:val="0"/>
          <w:sz w:val="32"/>
          <w:szCs w:val="32"/>
          <w:lang w:eastAsia="zh-CN"/>
        </w:rPr>
        <w:t>县</w:t>
      </w:r>
      <w:r>
        <w:rPr>
          <w:rFonts w:hint="eastAsia" w:ascii="仿宋" w:hAnsi="仿宋" w:eastAsia="仿宋" w:cs="仿宋"/>
          <w:b w:val="0"/>
          <w:bCs/>
          <w:color w:val="auto"/>
          <w:kern w:val="0"/>
          <w:sz w:val="32"/>
          <w:szCs w:val="32"/>
        </w:rPr>
        <w:t>医保目录和支付标准，建立动态调整机制。拟订定点医药机构医保协议和支付管理、异地就医管理办法和结算政策并组织实施。组织推进医保支付方式改革。组织开展我县药品、医用耗材、医疗技术的经济性评价。贯彻实施全县药品、医用耗材和医疗服务项目、医疗服务设施收费价格，药品、医用耗材的招标采购、配送及结算管理等政策并监督实施。建立医保支付医药服务价格合理确定和动态调整机制，建立价格信息监测和信息发布制度。</w:t>
      </w:r>
    </w:p>
    <w:p>
      <w:pPr>
        <w:widowControl/>
        <w:numPr>
          <w:ilvl w:val="0"/>
          <w:numId w:val="1"/>
        </w:numPr>
        <w:spacing w:line="324" w:lineRule="atLeast"/>
        <w:ind w:left="540" w:leftChars="0" w:firstLine="0" w:firstLineChars="0"/>
        <w:jc w:val="left"/>
        <w:rPr>
          <w:rFonts w:hint="eastAsia" w:ascii="仿宋" w:hAnsi="仿宋" w:eastAsia="仿宋" w:cs="仿宋"/>
          <w:b w:val="0"/>
          <w:bCs/>
          <w:color w:val="auto"/>
          <w:kern w:val="0"/>
          <w:sz w:val="32"/>
          <w:szCs w:val="32"/>
        </w:rPr>
      </w:pPr>
      <w:r>
        <w:rPr>
          <w:rFonts w:hint="eastAsia" w:ascii="仿宋" w:hAnsi="仿宋" w:eastAsia="仿宋" w:cs="仿宋"/>
          <w:b w:val="0"/>
          <w:bCs/>
          <w:color w:val="auto"/>
          <w:kern w:val="0"/>
          <w:sz w:val="32"/>
          <w:szCs w:val="32"/>
        </w:rPr>
        <w:t>基金监管股。</w:t>
      </w:r>
    </w:p>
    <w:p>
      <w:pPr>
        <w:widowControl/>
        <w:numPr>
          <w:ilvl w:val="0"/>
          <w:numId w:val="0"/>
        </w:numPr>
        <w:spacing w:line="324" w:lineRule="atLeast"/>
        <w:ind w:firstLine="640" w:firstLineChars="200"/>
        <w:jc w:val="left"/>
        <w:rPr>
          <w:rFonts w:hint="eastAsia" w:ascii="仿宋" w:hAnsi="仿宋" w:eastAsia="仿宋" w:cs="仿宋"/>
          <w:b w:val="0"/>
          <w:bCs/>
          <w:color w:val="auto"/>
          <w:kern w:val="0"/>
          <w:sz w:val="32"/>
          <w:szCs w:val="32"/>
        </w:rPr>
      </w:pPr>
      <w:r>
        <w:rPr>
          <w:rFonts w:hint="eastAsia" w:ascii="仿宋" w:hAnsi="仿宋" w:eastAsia="仿宋" w:cs="仿宋"/>
          <w:b w:val="0"/>
          <w:bCs/>
          <w:color w:val="auto"/>
          <w:kern w:val="0"/>
          <w:sz w:val="32"/>
          <w:szCs w:val="32"/>
        </w:rPr>
        <w:t>拟订全县医疗保障基金监督管理办法并组织实施。建立健全医疗保障基金安全防控机制，建立健全医疗保障信用评价体系和信息披露制度。监督管理纳入医保支付范围的医疗服务行为和医疗费用，规范医保经办业务，依法查处医疗保障领域违法违规行为。</w:t>
      </w:r>
    </w:p>
    <w:p>
      <w:pPr>
        <w:widowControl/>
        <w:spacing w:line="324" w:lineRule="atLeast"/>
        <w:ind w:left="540"/>
        <w:jc w:val="left"/>
        <w:rPr>
          <w:rFonts w:hint="eastAsia" w:ascii="仿宋" w:hAnsi="仿宋" w:eastAsia="仿宋" w:cs="仿宋"/>
          <w:b w:val="0"/>
          <w:bCs/>
          <w:color w:val="auto"/>
          <w:kern w:val="0"/>
          <w:sz w:val="32"/>
          <w:szCs w:val="32"/>
        </w:rPr>
      </w:pPr>
      <w:r>
        <w:rPr>
          <w:rFonts w:hint="eastAsia" w:ascii="仿宋" w:hAnsi="仿宋" w:eastAsia="仿宋" w:cs="仿宋"/>
          <w:b w:val="0"/>
          <w:bCs/>
          <w:color w:val="auto"/>
          <w:kern w:val="0"/>
          <w:sz w:val="32"/>
          <w:szCs w:val="32"/>
        </w:rPr>
        <w:t>（二）人员情况说明</w:t>
      </w:r>
    </w:p>
    <w:p>
      <w:pPr>
        <w:ind w:firstLine="640" w:firstLineChars="20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襄垣县医疗保障局行政编制6名。设局长1 名（正科级），副局长1名（副科级）。现实有行政人员2人。</w:t>
      </w:r>
    </w:p>
    <w:p>
      <w:pPr>
        <w:ind w:firstLine="643" w:firstLineChars="200"/>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三、预算收支增减变化情况说明</w:t>
      </w:r>
    </w:p>
    <w:p>
      <w:pPr>
        <w:ind w:firstLine="645"/>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医保局2020年度收入、支出预算总计26.96万元，本单位为2019年3月新组建成立单位，上一年度无预算，故本年度无增减变化情况说明。</w:t>
      </w:r>
    </w:p>
    <w:p>
      <w:pPr>
        <w:ind w:firstLine="645"/>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（一）收入预算总计26.96万元。包括：</w:t>
      </w:r>
    </w:p>
    <w:p>
      <w:pPr>
        <w:ind w:firstLine="645"/>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1．财政拨款收入预算总计26.96万元。本单位为2019年3月新组建成立单位，上一年度无预算，故本年度无增减变化情况说明。</w:t>
      </w:r>
    </w:p>
    <w:p>
      <w:pPr>
        <w:ind w:firstLine="645"/>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（1）一般公共预算收入预算26.96万元。</w:t>
      </w:r>
    </w:p>
    <w:p>
      <w:pPr>
        <w:ind w:firstLine="645"/>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（2）政府性基金收入预算0万元。</w:t>
      </w:r>
    </w:p>
    <w:p>
      <w:pPr>
        <w:ind w:firstLine="645"/>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2．财政专户管理资金收入预算总计0万元。</w:t>
      </w:r>
    </w:p>
    <w:p>
      <w:pPr>
        <w:ind w:firstLine="645"/>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3．其他资金收入预算总计0万元。</w:t>
      </w:r>
    </w:p>
    <w:p>
      <w:pPr>
        <w:ind w:firstLine="645"/>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4．上年结转资金预算数为 0万元。</w:t>
      </w:r>
    </w:p>
    <w:p>
      <w:pPr>
        <w:ind w:firstLine="645"/>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（二）支出预算总计26.96万元。包括：</w:t>
      </w:r>
    </w:p>
    <w:p>
      <w:pPr>
        <w:ind w:firstLine="645"/>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1．一般公共服务（类）支出26.96万元，主要用于人员支出21.4万元，商品和服务支出5.5万元。本单位为2019年3月新组建成立单位，上一年度无预算，故本年度无增减变化情况说明。</w:t>
      </w:r>
    </w:p>
    <w:p>
      <w:pPr>
        <w:ind w:firstLine="645"/>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2．公共安全（类）支出0万元。</w:t>
      </w:r>
    </w:p>
    <w:p>
      <w:pPr>
        <w:ind w:firstLine="645"/>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3．结转下年资金预算数为0万元。</w:t>
      </w:r>
    </w:p>
    <w:p>
      <w:pPr>
        <w:ind w:firstLine="643" w:firstLineChars="200"/>
        <w:rPr>
          <w:rFonts w:hint="eastAsia" w:ascii="仿宋" w:hAnsi="仿宋" w:eastAsia="仿宋" w:cs="仿宋"/>
          <w:b/>
          <w:bCs w:val="0"/>
          <w:color w:val="auto"/>
          <w:sz w:val="32"/>
          <w:szCs w:val="32"/>
          <w:lang w:eastAsia="zh-CN"/>
        </w:rPr>
      </w:pPr>
      <w:r>
        <w:rPr>
          <w:rFonts w:hint="eastAsia" w:ascii="仿宋" w:hAnsi="仿宋" w:eastAsia="仿宋" w:cs="仿宋"/>
          <w:b/>
          <w:bCs w:val="0"/>
          <w:color w:val="auto"/>
          <w:sz w:val="32"/>
          <w:szCs w:val="32"/>
          <w:lang w:eastAsia="zh-CN"/>
        </w:rPr>
        <w:t>四</w:t>
      </w:r>
      <w:r>
        <w:rPr>
          <w:rFonts w:hint="eastAsia" w:ascii="仿宋" w:hAnsi="仿宋" w:eastAsia="仿宋" w:cs="仿宋"/>
          <w:b/>
          <w:bCs w:val="0"/>
          <w:color w:val="auto"/>
          <w:sz w:val="32"/>
          <w:szCs w:val="32"/>
        </w:rPr>
        <w:t>、</w:t>
      </w:r>
      <w:r>
        <w:rPr>
          <w:rFonts w:hint="eastAsia" w:ascii="仿宋" w:hAnsi="仿宋" w:eastAsia="仿宋" w:cs="仿宋"/>
          <w:b/>
          <w:bCs w:val="0"/>
          <w:color w:val="auto"/>
          <w:sz w:val="32"/>
          <w:szCs w:val="32"/>
          <w:lang w:eastAsia="zh-CN"/>
        </w:rPr>
        <w:t>机关运行经费安排情况说明</w:t>
      </w:r>
    </w:p>
    <w:p>
      <w:pPr>
        <w:ind w:firstLine="645"/>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本单位</w:t>
      </w:r>
      <w:r>
        <w:rPr>
          <w:rFonts w:hint="eastAsia" w:ascii="仿宋" w:hAnsi="仿宋" w:eastAsia="仿宋" w:cs="仿宋"/>
          <w:color w:val="auto"/>
          <w:sz w:val="32"/>
          <w:szCs w:val="32"/>
        </w:rPr>
        <w:t>机关运行经费</w:t>
      </w:r>
      <w:r>
        <w:rPr>
          <w:rFonts w:hint="eastAsia" w:ascii="仿宋" w:hAnsi="仿宋" w:eastAsia="仿宋" w:cs="仿宋"/>
          <w:color w:val="auto"/>
          <w:sz w:val="32"/>
          <w:szCs w:val="32"/>
          <w:lang w:eastAsia="zh-CN"/>
        </w:rPr>
        <w:t>支出预算数为</w:t>
      </w:r>
      <w:r>
        <w:rPr>
          <w:rFonts w:hint="eastAsia" w:ascii="仿宋" w:hAnsi="仿宋" w:eastAsia="仿宋" w:cs="仿宋"/>
          <w:color w:val="auto"/>
          <w:sz w:val="32"/>
          <w:szCs w:val="32"/>
          <w:lang w:val="en-US" w:eastAsia="zh-CN"/>
        </w:rPr>
        <w:t>4万元。其中：</w:t>
      </w:r>
      <w:r>
        <w:rPr>
          <w:rFonts w:hint="eastAsia" w:ascii="仿宋" w:hAnsi="仿宋" w:eastAsia="仿宋" w:cs="仿宋"/>
          <w:color w:val="auto"/>
          <w:sz w:val="32"/>
          <w:szCs w:val="32"/>
        </w:rPr>
        <w:t>办公费</w:t>
      </w:r>
      <w:r>
        <w:rPr>
          <w:rFonts w:hint="eastAsia" w:ascii="仿宋" w:hAnsi="仿宋" w:eastAsia="仿宋" w:cs="仿宋"/>
          <w:color w:val="auto"/>
          <w:sz w:val="32"/>
          <w:szCs w:val="32"/>
          <w:lang w:eastAsia="zh-CN"/>
        </w:rPr>
        <w:t>支出</w:t>
      </w:r>
      <w:r>
        <w:rPr>
          <w:rFonts w:hint="eastAsia" w:ascii="仿宋" w:hAnsi="仿宋" w:eastAsia="仿宋" w:cs="仿宋"/>
          <w:color w:val="auto"/>
          <w:sz w:val="32"/>
          <w:szCs w:val="32"/>
          <w:lang w:val="en-US" w:eastAsia="zh-CN"/>
        </w:rPr>
        <w:t>1.75万元</w:t>
      </w:r>
      <w:r>
        <w:rPr>
          <w:rFonts w:hint="eastAsia" w:ascii="仿宋" w:hAnsi="仿宋" w:eastAsia="仿宋" w:cs="仿宋"/>
          <w:color w:val="auto"/>
          <w:sz w:val="32"/>
          <w:szCs w:val="32"/>
        </w:rPr>
        <w:t>、印刷费</w:t>
      </w:r>
      <w:r>
        <w:rPr>
          <w:rFonts w:hint="eastAsia" w:ascii="仿宋" w:hAnsi="仿宋" w:eastAsia="仿宋" w:cs="仿宋"/>
          <w:color w:val="auto"/>
          <w:sz w:val="32"/>
          <w:szCs w:val="32"/>
          <w:lang w:eastAsia="zh-CN"/>
        </w:rPr>
        <w:t>支出</w:t>
      </w:r>
      <w:r>
        <w:rPr>
          <w:rFonts w:hint="eastAsia" w:ascii="仿宋" w:hAnsi="仿宋" w:eastAsia="仿宋" w:cs="仿宋"/>
          <w:color w:val="auto"/>
          <w:sz w:val="32"/>
          <w:szCs w:val="32"/>
          <w:lang w:val="en-US" w:eastAsia="zh-CN"/>
        </w:rPr>
        <w:t>1.05万元</w:t>
      </w:r>
      <w:r>
        <w:rPr>
          <w:rFonts w:hint="eastAsia" w:ascii="仿宋" w:hAnsi="仿宋" w:eastAsia="仿宋" w:cs="仿宋"/>
          <w:color w:val="auto"/>
          <w:sz w:val="32"/>
          <w:szCs w:val="32"/>
        </w:rPr>
        <w:t>、差旅费</w:t>
      </w:r>
      <w:r>
        <w:rPr>
          <w:rFonts w:hint="eastAsia" w:ascii="仿宋" w:hAnsi="仿宋" w:eastAsia="仿宋" w:cs="仿宋"/>
          <w:color w:val="auto"/>
          <w:sz w:val="32"/>
          <w:szCs w:val="32"/>
          <w:lang w:eastAsia="zh-CN"/>
        </w:rPr>
        <w:t>支出</w:t>
      </w:r>
      <w:r>
        <w:rPr>
          <w:rFonts w:hint="eastAsia" w:ascii="仿宋" w:hAnsi="仿宋" w:eastAsia="仿宋" w:cs="仿宋"/>
          <w:color w:val="auto"/>
          <w:sz w:val="32"/>
          <w:szCs w:val="32"/>
          <w:lang w:val="en-US" w:eastAsia="zh-CN"/>
        </w:rPr>
        <w:t>0.2万元</w:t>
      </w:r>
      <w:r>
        <w:rPr>
          <w:rFonts w:hint="eastAsia" w:ascii="仿宋" w:hAnsi="仿宋" w:eastAsia="仿宋" w:cs="仿宋"/>
          <w:color w:val="auto"/>
          <w:sz w:val="32"/>
          <w:szCs w:val="32"/>
        </w:rPr>
        <w:t>等。</w:t>
      </w:r>
      <w:r>
        <w:rPr>
          <w:rFonts w:hint="eastAsia" w:ascii="仿宋" w:hAnsi="仿宋" w:eastAsia="仿宋" w:cs="仿宋"/>
          <w:color w:val="auto"/>
          <w:kern w:val="2"/>
          <w:sz w:val="32"/>
          <w:szCs w:val="32"/>
          <w:lang w:val="en-US" w:eastAsia="zh-CN" w:bidi="ar"/>
        </w:rPr>
        <w:t>本单位为2019年3月新组建成立单位，上一年度无预算，故本年度无增减变化情况说明。</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五、</w:t>
      </w:r>
      <w:r>
        <w:rPr>
          <w:rFonts w:hint="eastAsia" w:ascii="仿宋" w:hAnsi="仿宋" w:eastAsia="仿宋" w:cs="仿宋"/>
          <w:b/>
          <w:bCs/>
          <w:color w:val="auto"/>
          <w:sz w:val="32"/>
          <w:szCs w:val="32"/>
        </w:rPr>
        <w:t>政府采购</w:t>
      </w:r>
      <w:r>
        <w:rPr>
          <w:rFonts w:hint="eastAsia" w:ascii="仿宋" w:hAnsi="仿宋" w:eastAsia="仿宋" w:cs="仿宋"/>
          <w:b/>
          <w:bCs/>
          <w:color w:val="auto"/>
          <w:sz w:val="32"/>
          <w:szCs w:val="32"/>
          <w:lang w:eastAsia="zh-CN"/>
        </w:rPr>
        <w:t>安排</w:t>
      </w:r>
      <w:r>
        <w:rPr>
          <w:rFonts w:hint="eastAsia" w:ascii="仿宋" w:hAnsi="仿宋" w:eastAsia="仿宋" w:cs="仿宋"/>
          <w:b/>
          <w:bCs/>
          <w:color w:val="auto"/>
          <w:sz w:val="32"/>
          <w:szCs w:val="32"/>
        </w:rPr>
        <w:t>情况说明</w:t>
      </w:r>
    </w:p>
    <w:p>
      <w:pPr>
        <w:numPr>
          <w:ilvl w:val="0"/>
          <w:numId w:val="0"/>
        </w:num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本部门20</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年度政府采购</w:t>
      </w:r>
      <w:r>
        <w:rPr>
          <w:rFonts w:hint="eastAsia" w:ascii="仿宋" w:hAnsi="仿宋" w:eastAsia="仿宋" w:cs="仿宋"/>
          <w:color w:val="auto"/>
          <w:sz w:val="32"/>
          <w:szCs w:val="32"/>
          <w:lang w:eastAsia="zh-CN"/>
        </w:rPr>
        <w:t>安排</w:t>
      </w:r>
      <w:r>
        <w:rPr>
          <w:rFonts w:hint="eastAsia" w:ascii="仿宋" w:hAnsi="仿宋" w:eastAsia="仿宋" w:cs="仿宋"/>
          <w:color w:val="auto"/>
          <w:sz w:val="32"/>
          <w:szCs w:val="32"/>
        </w:rPr>
        <w:t>0万元，其中：政府采购货物支出0万元、政府采购工程支出0万元、政府采购服务支出0万元。授予中小企业合同金额0万元，占政府采购支出总额的0%。</w:t>
      </w:r>
    </w:p>
    <w:p>
      <w:pPr>
        <w:ind w:firstLine="643" w:firstLineChars="200"/>
        <w:rPr>
          <w:rFonts w:hint="eastAsia" w:ascii="仿宋" w:hAnsi="仿宋" w:eastAsia="仿宋" w:cs="仿宋"/>
          <w:b/>
          <w:bCs w:val="0"/>
          <w:color w:val="auto"/>
          <w:sz w:val="32"/>
          <w:szCs w:val="32"/>
          <w:lang w:eastAsia="zh-CN"/>
        </w:rPr>
      </w:pPr>
      <w:r>
        <w:rPr>
          <w:rFonts w:hint="eastAsia" w:ascii="仿宋" w:hAnsi="仿宋" w:eastAsia="仿宋" w:cs="仿宋"/>
          <w:b/>
          <w:bCs w:val="0"/>
          <w:color w:val="auto"/>
          <w:sz w:val="32"/>
          <w:szCs w:val="32"/>
          <w:lang w:eastAsia="zh-CN"/>
        </w:rPr>
        <w:t>六</w:t>
      </w:r>
      <w:r>
        <w:rPr>
          <w:rFonts w:hint="eastAsia" w:ascii="仿宋" w:hAnsi="仿宋" w:eastAsia="仿宋" w:cs="仿宋"/>
          <w:b/>
          <w:bCs w:val="0"/>
          <w:color w:val="auto"/>
          <w:sz w:val="32"/>
          <w:szCs w:val="32"/>
        </w:rPr>
        <w:t>、</w:t>
      </w:r>
      <w:r>
        <w:rPr>
          <w:rFonts w:hint="eastAsia" w:ascii="仿宋" w:hAnsi="仿宋" w:eastAsia="仿宋" w:cs="仿宋"/>
          <w:b/>
          <w:bCs w:val="0"/>
          <w:color w:val="auto"/>
          <w:sz w:val="32"/>
          <w:szCs w:val="32"/>
          <w:lang w:eastAsia="zh-CN"/>
        </w:rPr>
        <w:t>对专业性较强的名词进行解释</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（一）</w:t>
      </w:r>
      <w:r>
        <w:rPr>
          <w:rFonts w:hint="eastAsia" w:ascii="仿宋" w:hAnsi="仿宋" w:eastAsia="仿宋" w:cs="仿宋"/>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（二）</w:t>
      </w:r>
      <w:r>
        <w:rPr>
          <w:rFonts w:hint="eastAsia" w:ascii="仿宋" w:hAnsi="仿宋" w:eastAsia="仿宋" w:cs="仿宋"/>
          <w:color w:val="auto"/>
          <w:sz w:val="32"/>
          <w:szCs w:val="32"/>
        </w:rPr>
        <w:t>上级补助收入：指事业单位从主管部门和上级单位取得的非财政补助收入。</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（三）</w:t>
      </w:r>
      <w:r>
        <w:rPr>
          <w:rFonts w:hint="eastAsia" w:ascii="仿宋" w:hAnsi="仿宋" w:eastAsia="仿宋" w:cs="仿宋"/>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（四）</w:t>
      </w:r>
      <w:r>
        <w:rPr>
          <w:rFonts w:hint="eastAsia" w:ascii="仿宋" w:hAnsi="仿宋" w:eastAsia="仿宋" w:cs="仿宋"/>
          <w:color w:val="auto"/>
          <w:sz w:val="32"/>
          <w:szCs w:val="32"/>
        </w:rPr>
        <w:t>经营收入：指事业单位在专业业务活动及其辅助活动之外开展非独立核算经营活动取得的收入。</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（五）</w:t>
      </w:r>
      <w:r>
        <w:rPr>
          <w:rFonts w:hint="eastAsia" w:ascii="仿宋" w:hAnsi="仿宋" w:eastAsia="仿宋" w:cs="仿宋"/>
          <w:color w:val="auto"/>
          <w:sz w:val="32"/>
          <w:szCs w:val="32"/>
        </w:rPr>
        <w:t>附属单位缴款：指事业单位附属独立核算单位按照有关规定上缴的收入。</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（六）</w:t>
      </w:r>
      <w:r>
        <w:rPr>
          <w:rFonts w:hint="eastAsia" w:ascii="仿宋" w:hAnsi="仿宋" w:eastAsia="仿宋" w:cs="仿宋"/>
          <w:color w:val="auto"/>
          <w:sz w:val="32"/>
          <w:szCs w:val="32"/>
        </w:rPr>
        <w:t xml:space="preserve">其他收入：指单位取得的除上述“财政拨款收入”、“事业收入”、“经营收入”、“附属单位缴款”等以外的各项收入。 </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（七）</w:t>
      </w:r>
      <w:r>
        <w:rPr>
          <w:rFonts w:hint="eastAsia" w:ascii="仿宋" w:hAnsi="仿宋" w:eastAsia="仿宋" w:cs="仿宋"/>
          <w:color w:val="auto"/>
          <w:sz w:val="32"/>
          <w:szCs w:val="32"/>
        </w:rPr>
        <w:t xml:space="preserve">用事业基金弥补收支差额：指事业单位用事业基金弥补当年收支差额的数额。 </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（八）</w:t>
      </w:r>
      <w:r>
        <w:rPr>
          <w:rFonts w:hint="eastAsia" w:ascii="仿宋" w:hAnsi="仿宋" w:eastAsia="仿宋" w:cs="仿宋"/>
          <w:color w:val="auto"/>
          <w:sz w:val="32"/>
          <w:szCs w:val="32"/>
        </w:rPr>
        <w:t xml:space="preserve">年初结转和结余：指单位上年结转本年使用的基本支出结转、项目支出结转和结余和经营结余。 </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（九）</w:t>
      </w:r>
      <w:r>
        <w:rPr>
          <w:rFonts w:hint="eastAsia" w:ascii="仿宋" w:hAnsi="仿宋" w:eastAsia="仿宋" w:cs="仿宋"/>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（十）</w:t>
      </w:r>
      <w:r>
        <w:rPr>
          <w:rFonts w:hint="eastAsia" w:ascii="仿宋" w:hAnsi="仿宋" w:eastAsia="仿宋" w:cs="仿宋"/>
          <w:color w:val="auto"/>
          <w:sz w:val="32"/>
          <w:szCs w:val="32"/>
        </w:rPr>
        <w:t>年末结转和结余资金：指单位结转下年的基本支出结转、项目支出结转和结余和经营结余。</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十一</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xml:space="preserve">基本支出：指为保障机构正常运转、完成日常工作任务而发生的人员支出和公用支出。 </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十二</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xml:space="preserve">项目支出：指在基本支出之外为完成特定的行政任务或事业发展目标所发生的支出。 </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十三</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上缴上级支出：指事业单位按照财政部门和主管部门的规定上缴上级单位的支出。</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十四</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经营支出：指事业单位在专业业务活动及其辅助活动之外开展非独立核算经营活动发生的支出。</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十五</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对附属单位补助支出：指事业单位用财政补助收入之外的收入对附属单位补助发生的支出。</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十六</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十七</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3" w:firstLineChars="200"/>
        <w:rPr>
          <w:rFonts w:hint="eastAsia" w:ascii="仿宋" w:hAnsi="仿宋" w:eastAsia="仿宋" w:cs="仿宋"/>
          <w:b/>
          <w:bCs w:val="0"/>
          <w:color w:val="auto"/>
          <w:sz w:val="32"/>
          <w:szCs w:val="32"/>
          <w:lang w:val="en-US" w:eastAsia="zh-CN"/>
        </w:rPr>
      </w:pPr>
      <w:r>
        <w:rPr>
          <w:rFonts w:hint="eastAsia" w:ascii="仿宋" w:hAnsi="仿宋" w:eastAsia="仿宋" w:cs="仿宋"/>
          <w:b/>
          <w:bCs w:val="0"/>
          <w:color w:val="auto"/>
          <w:sz w:val="32"/>
          <w:szCs w:val="32"/>
          <w:lang w:eastAsia="zh-CN"/>
        </w:rPr>
        <w:t>七、国有</w:t>
      </w:r>
      <w:r>
        <w:rPr>
          <w:rFonts w:hint="eastAsia" w:ascii="仿宋" w:hAnsi="仿宋" w:eastAsia="仿宋" w:cs="仿宋"/>
          <w:b/>
          <w:bCs w:val="0"/>
          <w:color w:val="auto"/>
          <w:sz w:val="32"/>
          <w:szCs w:val="32"/>
          <w:lang w:val="en-US" w:eastAsia="zh-CN"/>
        </w:rPr>
        <w:t>资产占用情况说明</w:t>
      </w:r>
    </w:p>
    <w:p>
      <w:pPr>
        <w:ind w:firstLine="640" w:firstLineChars="200"/>
        <w:rPr>
          <w:rFonts w:hint="eastAsia" w:ascii="仿宋" w:hAnsi="仿宋" w:eastAsia="仿宋" w:cs="仿宋"/>
          <w:b w:val="0"/>
          <w:bCs/>
          <w:color w:val="auto"/>
          <w:sz w:val="32"/>
          <w:szCs w:val="32"/>
          <w:lang w:val="en-US" w:eastAsia="zh-CN"/>
        </w:rPr>
      </w:pPr>
      <w:r>
        <w:rPr>
          <w:rFonts w:hint="eastAsia" w:ascii="仿宋" w:hAnsi="仿宋" w:eastAsia="仿宋" w:cs="仿宋"/>
          <w:color w:val="auto"/>
          <w:sz w:val="32"/>
          <w:szCs w:val="32"/>
          <w:shd w:val="clear" w:color="auto" w:fill="FFFFFF"/>
        </w:rPr>
        <w:t>截止20</w:t>
      </w:r>
      <w:r>
        <w:rPr>
          <w:rFonts w:hint="eastAsia" w:ascii="仿宋" w:hAnsi="仿宋" w:eastAsia="仿宋" w:cs="仿宋"/>
          <w:color w:val="auto"/>
          <w:sz w:val="32"/>
          <w:szCs w:val="32"/>
          <w:shd w:val="clear" w:color="auto" w:fill="FFFFFF"/>
          <w:lang w:val="en-US" w:eastAsia="zh-CN"/>
        </w:rPr>
        <w:t>19</w:t>
      </w:r>
      <w:r>
        <w:rPr>
          <w:rFonts w:hint="eastAsia" w:ascii="仿宋" w:hAnsi="仿宋" w:eastAsia="仿宋" w:cs="仿宋"/>
          <w:color w:val="auto"/>
          <w:sz w:val="32"/>
          <w:szCs w:val="32"/>
          <w:shd w:val="clear" w:color="auto" w:fill="FFFFFF"/>
        </w:rPr>
        <w:t>年12月31日，</w:t>
      </w:r>
      <w:r>
        <w:rPr>
          <w:rFonts w:hint="eastAsia" w:ascii="仿宋" w:hAnsi="仿宋" w:eastAsia="仿宋" w:cs="仿宋"/>
          <w:color w:val="auto"/>
          <w:sz w:val="32"/>
          <w:szCs w:val="32"/>
          <w:shd w:val="clear" w:color="auto" w:fill="FFFFFF"/>
          <w:lang w:eastAsia="zh-CN"/>
        </w:rPr>
        <w:t>本单位</w:t>
      </w:r>
      <w:r>
        <w:rPr>
          <w:rFonts w:hint="eastAsia" w:ascii="仿宋" w:hAnsi="仿宋" w:eastAsia="仿宋" w:cs="仿宋"/>
          <w:color w:val="auto"/>
          <w:sz w:val="32"/>
          <w:szCs w:val="32"/>
          <w:shd w:val="clear" w:color="auto" w:fill="FFFFFF"/>
        </w:rPr>
        <w:t>资产总额</w:t>
      </w:r>
      <w:r>
        <w:rPr>
          <w:rFonts w:hint="eastAsia" w:ascii="仿宋" w:hAnsi="仿宋" w:eastAsia="仿宋" w:cs="仿宋"/>
          <w:color w:val="auto"/>
          <w:sz w:val="32"/>
          <w:szCs w:val="32"/>
          <w:shd w:val="clear" w:color="auto" w:fill="FFFFFF"/>
          <w:lang w:val="en-US" w:eastAsia="zh-CN"/>
        </w:rPr>
        <w:t>4.81</w:t>
      </w:r>
      <w:r>
        <w:rPr>
          <w:rFonts w:hint="eastAsia" w:ascii="仿宋" w:hAnsi="仿宋" w:eastAsia="仿宋" w:cs="仿宋"/>
          <w:color w:val="auto"/>
          <w:sz w:val="32"/>
          <w:szCs w:val="32"/>
          <w:shd w:val="clear" w:color="auto" w:fill="FFFFFF"/>
        </w:rPr>
        <w:t>万元，其中固定资产</w:t>
      </w:r>
      <w:r>
        <w:rPr>
          <w:rFonts w:hint="eastAsia" w:ascii="仿宋" w:hAnsi="仿宋" w:eastAsia="仿宋" w:cs="仿宋"/>
          <w:color w:val="auto"/>
          <w:sz w:val="32"/>
          <w:szCs w:val="32"/>
          <w:shd w:val="clear" w:color="auto" w:fill="FFFFFF"/>
          <w:lang w:val="en-US" w:eastAsia="zh-CN"/>
        </w:rPr>
        <w:t>4.81</w:t>
      </w:r>
      <w:r>
        <w:rPr>
          <w:rFonts w:hint="eastAsia" w:ascii="仿宋" w:hAnsi="仿宋" w:eastAsia="仿宋" w:cs="仿宋"/>
          <w:color w:val="auto"/>
          <w:sz w:val="32"/>
          <w:szCs w:val="32"/>
          <w:shd w:val="clear" w:color="auto" w:fill="FFFFFF"/>
        </w:rPr>
        <w:t>万元</w:t>
      </w:r>
      <w:r>
        <w:rPr>
          <w:rFonts w:hint="eastAsia" w:ascii="仿宋" w:hAnsi="仿宋" w:eastAsia="仿宋" w:cs="仿宋"/>
          <w:color w:val="auto"/>
          <w:sz w:val="32"/>
          <w:szCs w:val="32"/>
          <w:shd w:val="clear" w:color="auto" w:fill="FFFFFF"/>
          <w:lang w:eastAsia="zh-CN"/>
        </w:rPr>
        <w:t>。</w:t>
      </w:r>
      <w:r>
        <w:rPr>
          <w:rFonts w:hint="eastAsia" w:ascii="仿宋" w:hAnsi="仿宋" w:eastAsia="仿宋" w:cs="仿宋"/>
          <w:color w:val="auto"/>
          <w:sz w:val="32"/>
          <w:szCs w:val="32"/>
          <w:shd w:val="clear" w:color="auto" w:fill="FFFFFF"/>
        </w:rPr>
        <w:t>固定资产当中，</w:t>
      </w:r>
      <w:r>
        <w:rPr>
          <w:rFonts w:hint="eastAsia" w:ascii="仿宋" w:hAnsi="仿宋" w:eastAsia="仿宋" w:cs="仿宋"/>
          <w:color w:val="auto"/>
          <w:sz w:val="32"/>
          <w:szCs w:val="32"/>
          <w:shd w:val="clear" w:color="auto" w:fill="FFFFFF"/>
          <w:lang w:eastAsia="zh-CN"/>
        </w:rPr>
        <w:t>全部为</w:t>
      </w:r>
      <w:r>
        <w:rPr>
          <w:rFonts w:hint="eastAsia" w:ascii="仿宋" w:hAnsi="仿宋" w:eastAsia="仿宋" w:cs="仿宋"/>
          <w:color w:val="auto"/>
          <w:sz w:val="32"/>
          <w:szCs w:val="32"/>
          <w:shd w:val="clear" w:color="auto" w:fill="FFFFFF"/>
        </w:rPr>
        <w:t>其他固定资产</w:t>
      </w:r>
      <w:r>
        <w:rPr>
          <w:rFonts w:hint="eastAsia" w:ascii="仿宋" w:hAnsi="仿宋" w:eastAsia="仿宋" w:cs="仿宋"/>
          <w:color w:val="auto"/>
          <w:sz w:val="32"/>
          <w:szCs w:val="32"/>
          <w:shd w:val="clear" w:color="auto" w:fill="FFFFFF"/>
          <w:lang w:eastAsia="zh-CN"/>
        </w:rPr>
        <w:t>。</w:t>
      </w:r>
      <w:r>
        <w:rPr>
          <w:rFonts w:hint="eastAsia" w:ascii="仿宋" w:hAnsi="仿宋" w:eastAsia="仿宋" w:cs="仿宋"/>
          <w:color w:val="auto"/>
          <w:sz w:val="32"/>
          <w:szCs w:val="32"/>
          <w:shd w:val="clear" w:color="auto" w:fill="FFFFFF"/>
        </w:rPr>
        <w:t> </w:t>
      </w:r>
      <w:r>
        <w:rPr>
          <w:rFonts w:hint="eastAsia" w:ascii="仿宋" w:hAnsi="仿宋" w:eastAsia="仿宋" w:cs="仿宋"/>
          <w:color w:val="auto"/>
          <w:sz w:val="32"/>
          <w:szCs w:val="32"/>
          <w:shd w:val="clear" w:color="auto" w:fill="FFFFFF"/>
          <w:lang w:eastAsia="zh-CN"/>
        </w:rPr>
        <w:t>本单位为</w:t>
      </w:r>
      <w:r>
        <w:rPr>
          <w:rFonts w:hint="eastAsia" w:ascii="仿宋" w:hAnsi="仿宋" w:eastAsia="仿宋" w:cs="仿宋"/>
          <w:color w:val="auto"/>
          <w:sz w:val="32"/>
          <w:szCs w:val="32"/>
          <w:shd w:val="clear" w:color="auto" w:fill="FFFFFF"/>
          <w:lang w:val="en-US" w:eastAsia="zh-CN"/>
        </w:rPr>
        <w:t>2019年3月新成立单位，上年度无资产</w:t>
      </w:r>
      <w:r>
        <w:rPr>
          <w:rFonts w:hint="eastAsia" w:ascii="仿宋" w:hAnsi="仿宋" w:eastAsia="仿宋" w:cs="仿宋"/>
          <w:color w:val="auto"/>
          <w:sz w:val="32"/>
          <w:szCs w:val="32"/>
          <w:shd w:val="clear" w:color="auto" w:fill="FFFFFF"/>
        </w:rPr>
        <w:t>。</w:t>
      </w:r>
    </w:p>
    <w:p>
      <w:pPr>
        <w:numPr>
          <w:ilvl w:val="0"/>
          <w:numId w:val="2"/>
        </w:numPr>
        <w:ind w:firstLine="643" w:firstLineChars="200"/>
        <w:rPr>
          <w:rFonts w:hint="eastAsia" w:ascii="仿宋" w:hAnsi="仿宋" w:eastAsia="仿宋" w:cs="仿宋"/>
          <w:b/>
          <w:bCs w:val="0"/>
          <w:color w:val="auto"/>
          <w:sz w:val="32"/>
          <w:szCs w:val="32"/>
          <w:lang w:val="en-US" w:eastAsia="zh-CN"/>
        </w:rPr>
      </w:pPr>
      <w:r>
        <w:rPr>
          <w:rFonts w:hint="eastAsia" w:ascii="仿宋" w:hAnsi="仿宋" w:eastAsia="仿宋" w:cs="仿宋"/>
          <w:b/>
          <w:bCs w:val="0"/>
          <w:color w:val="auto"/>
          <w:sz w:val="32"/>
          <w:szCs w:val="32"/>
          <w:lang w:val="en-US" w:eastAsia="zh-CN"/>
        </w:rPr>
        <w:t>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 xml:space="preserve"> </w:t>
      </w:r>
      <w:r>
        <w:rPr>
          <w:rFonts w:hint="eastAsia" w:ascii="仿宋" w:hAnsi="仿宋" w:eastAsia="仿宋" w:cs="仿宋"/>
          <w:color w:val="auto"/>
          <w:sz w:val="32"/>
          <w:szCs w:val="32"/>
          <w:lang w:val="en-US" w:eastAsia="zh-CN"/>
        </w:rPr>
        <w:t>我单位2020年度项目支出6万元，其中：重点项目支出0万元。</w:t>
      </w:r>
    </w:p>
    <w:p>
      <w:pPr>
        <w:ind w:firstLine="643" w:firstLineChars="200"/>
        <w:rPr>
          <w:rFonts w:hint="eastAsia" w:ascii="仿宋" w:hAnsi="仿宋" w:eastAsia="仿宋" w:cs="仿宋"/>
          <w:b/>
          <w:bCs w:val="0"/>
          <w:color w:val="auto"/>
          <w:sz w:val="32"/>
          <w:szCs w:val="32"/>
          <w:lang w:eastAsia="zh-CN"/>
        </w:rPr>
      </w:pPr>
      <w:r>
        <w:rPr>
          <w:rFonts w:hint="eastAsia" w:ascii="仿宋" w:hAnsi="仿宋" w:eastAsia="仿宋" w:cs="仿宋"/>
          <w:b/>
          <w:bCs w:val="0"/>
          <w:color w:val="auto"/>
          <w:sz w:val="32"/>
          <w:szCs w:val="32"/>
          <w:lang w:val="en-US" w:eastAsia="zh-CN"/>
        </w:rPr>
        <w:t>九、</w:t>
      </w:r>
      <w:r>
        <w:rPr>
          <w:rFonts w:hint="eastAsia" w:ascii="仿宋" w:hAnsi="仿宋" w:eastAsia="仿宋" w:cs="仿宋"/>
          <w:b/>
          <w:bCs w:val="0"/>
          <w:color w:val="auto"/>
          <w:sz w:val="32"/>
          <w:szCs w:val="32"/>
        </w:rPr>
        <w:t>一般公共预算“三公”经费支出</w:t>
      </w:r>
      <w:r>
        <w:rPr>
          <w:rFonts w:hint="eastAsia" w:ascii="仿宋" w:hAnsi="仿宋" w:eastAsia="仿宋" w:cs="仿宋"/>
          <w:b/>
          <w:bCs w:val="0"/>
          <w:color w:val="auto"/>
          <w:sz w:val="32"/>
          <w:szCs w:val="32"/>
          <w:lang w:eastAsia="zh-CN"/>
        </w:rPr>
        <w:t>增减变化原因等说明</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本部门20</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年度一般公共预算“三公”经费预算数为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w:t>
      </w:r>
      <w:r>
        <w:rPr>
          <w:rFonts w:hint="eastAsia" w:ascii="仿宋" w:hAnsi="仿宋" w:eastAsia="仿宋" w:cs="仿宋"/>
          <w:color w:val="auto"/>
          <w:kern w:val="2"/>
          <w:sz w:val="32"/>
          <w:szCs w:val="32"/>
          <w:lang w:val="en-US" w:eastAsia="zh-CN" w:bidi="ar"/>
        </w:rPr>
        <w:t>本单位为2019年3月新组建成立单位，上一年度无预算，故本年度无增减变化情况说明。</w:t>
      </w:r>
    </w:p>
    <w:p>
      <w:pPr>
        <w:numPr>
          <w:ilvl w:val="0"/>
          <w:numId w:val="3"/>
        </w:num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因公出国（境）支出年初预算数为0万元，</w:t>
      </w:r>
      <w:r>
        <w:rPr>
          <w:rFonts w:hint="eastAsia" w:ascii="仿宋" w:hAnsi="仿宋" w:eastAsia="仿宋" w:cs="仿宋"/>
          <w:color w:val="auto"/>
          <w:sz w:val="32"/>
          <w:szCs w:val="32"/>
          <w:lang w:eastAsia="zh-CN"/>
        </w:rPr>
        <w:t>因公出国（境）团组数为</w:t>
      </w:r>
      <w:r>
        <w:rPr>
          <w:rFonts w:hint="eastAsia" w:ascii="仿宋" w:hAnsi="仿宋" w:eastAsia="仿宋" w:cs="仿宋"/>
          <w:color w:val="auto"/>
          <w:sz w:val="32"/>
          <w:szCs w:val="32"/>
          <w:lang w:val="en-US" w:eastAsia="zh-CN"/>
        </w:rPr>
        <w:t>0，人数为0。</w:t>
      </w:r>
    </w:p>
    <w:p>
      <w:pPr>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（二）公务接待费支出年初预算数为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w:t>
      </w:r>
    </w:p>
    <w:p>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（三）公务用车购置及运行维护费支出0万元，其中公务用车购置年初预算数为0万元，公务用车运行维护费支出年初预算数为0万元，</w:t>
      </w:r>
      <w:r>
        <w:rPr>
          <w:rFonts w:hint="eastAsia" w:ascii="仿宋" w:hAnsi="仿宋" w:eastAsia="仿宋" w:cs="仿宋"/>
          <w:color w:val="auto"/>
          <w:sz w:val="32"/>
          <w:szCs w:val="32"/>
          <w:lang w:eastAsia="zh-CN"/>
        </w:rPr>
        <w:t>本年度公务用车购置数</w:t>
      </w:r>
      <w:r>
        <w:rPr>
          <w:rFonts w:hint="eastAsia" w:ascii="仿宋" w:hAnsi="仿宋" w:eastAsia="仿宋" w:cs="仿宋"/>
          <w:color w:val="auto"/>
          <w:sz w:val="32"/>
          <w:szCs w:val="32"/>
          <w:lang w:val="en-US" w:eastAsia="zh-CN"/>
        </w:rPr>
        <w:t>0辆，公务用车保有量0辆。</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十、政府性基金预算支出预算情况说明</w:t>
      </w:r>
    </w:p>
    <w:p>
      <w:pPr>
        <w:ind w:firstLine="640" w:firstLineChars="200"/>
        <w:rPr>
          <w:rFonts w:hint="eastAsia" w:ascii="仿宋" w:hAnsi="仿宋" w:eastAsia="仿宋" w:cs="仿宋"/>
          <w:color w:val="auto"/>
        </w:rPr>
      </w:pPr>
      <w:bookmarkStart w:id="0" w:name="_GoBack"/>
      <w:r>
        <w:rPr>
          <w:rFonts w:hint="eastAsia" w:ascii="仿宋" w:hAnsi="仿宋" w:eastAsia="仿宋" w:cs="仿宋"/>
          <w:color w:val="auto"/>
          <w:sz w:val="32"/>
          <w:szCs w:val="32"/>
          <w:lang w:eastAsia="zh-CN"/>
        </w:rPr>
        <w:t>本单位本年度无此项预算，故无此项说明</w:t>
      </w:r>
      <w:bookmarkEnd w:id="0"/>
      <w:r>
        <w:rPr>
          <w:rFonts w:hint="eastAsia" w:ascii="仿宋" w:hAnsi="仿宋" w:eastAsia="仿宋" w:cs="仿宋"/>
          <w:color w:val="auto"/>
          <w:sz w:val="32"/>
          <w:szCs w:val="32"/>
          <w:lang w:eastAsia="zh-CN"/>
        </w:rPr>
        <w:t>。</w:t>
      </w:r>
    </w:p>
    <w:sectPr>
      <w:pgSz w:w="11906" w:h="16838"/>
      <w:pgMar w:top="1440" w:right="1134" w:bottom="1440" w:left="113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abstractNum w:abstractNumId="1">
    <w:nsid w:val="5F718F80"/>
    <w:multiLevelType w:val="singleLevel"/>
    <w:tmpl w:val="5F718F80"/>
    <w:lvl w:ilvl="0" w:tentative="0">
      <w:start w:val="8"/>
      <w:numFmt w:val="chineseCounting"/>
      <w:suff w:val="nothing"/>
      <w:lvlText w:val="%1、"/>
      <w:lvlJc w:val="left"/>
      <w:rPr>
        <w:rFonts w:hint="eastAsia"/>
      </w:rPr>
    </w:lvl>
  </w:abstractNum>
  <w:abstractNum w:abstractNumId="2">
    <w:nsid w:val="612AFF5B"/>
    <w:multiLevelType w:val="singleLevel"/>
    <w:tmpl w:val="612AFF5B"/>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326F58"/>
    <w:rsid w:val="79326F58"/>
    <w:rsid w:val="7CF847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2021-06-03T00:37:00Z</dcterms:created>
  <dc:creator>Administrator</dc:creator>
  <cp:lastModifiedBy>Administrator</cp:lastModifiedBy>
  <dcterms:modified xsi:type="dcterms:W3CDTF">2021-06-03T01:06:53Z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5670227E042E42E19423DF2B234460BE</vt:lpwstr>
  </property>
</Properties>
</file>