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sz w:val="44"/>
          <w:szCs w:val="44"/>
          <w:lang w:eastAsia="zh-CN"/>
        </w:rPr>
      </w:pPr>
    </w:p>
    <w:p>
      <w:pPr>
        <w:jc w:val="center"/>
        <w:rPr>
          <w:rFonts w:hint="eastAsia" w:ascii="黑体" w:hAnsi="黑体" w:eastAsia="黑体" w:cstheme="minorEastAsia"/>
          <w:sz w:val="44"/>
          <w:szCs w:val="44"/>
        </w:rPr>
      </w:pPr>
      <w:r>
        <w:rPr>
          <w:rFonts w:hint="eastAsia" w:ascii="黑体" w:hAnsi="黑体" w:eastAsia="黑体" w:cstheme="minorEastAsia"/>
          <w:sz w:val="44"/>
          <w:szCs w:val="44"/>
          <w:lang w:eastAsia="zh-CN"/>
        </w:rPr>
        <w:t>襄垣</w:t>
      </w:r>
      <w:r>
        <w:rPr>
          <w:rFonts w:hint="eastAsia" w:ascii="黑体" w:hAnsi="黑体" w:eastAsia="黑体" w:cstheme="minorEastAsia"/>
          <w:sz w:val="44"/>
          <w:szCs w:val="44"/>
        </w:rPr>
        <w:t>县</w:t>
      </w:r>
      <w:r>
        <w:rPr>
          <w:rFonts w:hint="eastAsia" w:ascii="Arial" w:hAnsi="Arial" w:eastAsia="黑体" w:cs="Arial"/>
          <w:sz w:val="44"/>
          <w:szCs w:val="44"/>
          <w:lang w:eastAsia="zh-CN"/>
        </w:rPr>
        <w:t>中医医院</w:t>
      </w:r>
    </w:p>
    <w:p>
      <w:pPr>
        <w:jc w:val="center"/>
        <w:rPr>
          <w:rFonts w:ascii="黑体" w:hAnsi="黑体" w:eastAsia="黑体" w:cstheme="minorEastAsia"/>
          <w:sz w:val="44"/>
          <w:szCs w:val="44"/>
        </w:rPr>
      </w:pPr>
      <w:r>
        <w:rPr>
          <w:rFonts w:hint="eastAsia" w:ascii="黑体" w:hAnsi="黑体" w:eastAsia="黑体" w:cstheme="minorEastAsia"/>
          <w:sz w:val="44"/>
          <w:szCs w:val="44"/>
        </w:rPr>
        <w:t>20</w:t>
      </w:r>
      <w:r>
        <w:rPr>
          <w:rFonts w:hint="eastAsia" w:ascii="黑体" w:hAnsi="黑体" w:eastAsia="黑体" w:cstheme="minorEastAsia"/>
          <w:sz w:val="44"/>
          <w:szCs w:val="44"/>
          <w:lang w:val="en-US" w:eastAsia="zh-CN"/>
        </w:rPr>
        <w:t>20</w:t>
      </w:r>
      <w:r>
        <w:rPr>
          <w:rFonts w:hint="eastAsia" w:ascii="黑体" w:hAnsi="黑体" w:eastAsia="黑体" w:cstheme="minorEastAsia"/>
          <w:sz w:val="44"/>
          <w:szCs w:val="44"/>
        </w:rPr>
        <w:t>年部门</w:t>
      </w:r>
      <w:r>
        <w:rPr>
          <w:rFonts w:hint="eastAsia" w:ascii="黑体" w:hAnsi="黑体" w:eastAsia="黑体" w:cstheme="minorEastAsia"/>
          <w:sz w:val="44"/>
          <w:szCs w:val="44"/>
          <w:lang w:eastAsia="zh-CN"/>
        </w:rPr>
        <w:t>预算</w:t>
      </w:r>
      <w:r>
        <w:rPr>
          <w:rFonts w:hint="eastAsia" w:ascii="黑体" w:hAnsi="黑体" w:eastAsia="黑体" w:cstheme="minorEastAsia"/>
          <w:sz w:val="44"/>
          <w:szCs w:val="44"/>
        </w:rPr>
        <w:t>公开</w:t>
      </w:r>
      <w:r>
        <w:rPr>
          <w:rFonts w:hint="eastAsia" w:ascii="黑体" w:hAnsi="黑体" w:eastAsia="黑体" w:cstheme="minorEastAsia"/>
          <w:sz w:val="44"/>
          <w:szCs w:val="44"/>
          <w:lang w:eastAsia="zh-CN"/>
        </w:rPr>
        <w:t>情况</w:t>
      </w:r>
      <w:r>
        <w:rPr>
          <w:rFonts w:hint="eastAsia" w:ascii="黑体" w:hAnsi="黑体" w:eastAsia="黑体" w:cstheme="minorEastAsia"/>
          <w:sz w:val="44"/>
          <w:szCs w:val="44"/>
        </w:rPr>
        <w:t>说明</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 xml:space="preserve"> </w:t>
      </w:r>
    </w:p>
    <w:p>
      <w:pPr>
        <w:ind w:firstLine="643" w:firstLineChars="200"/>
        <w:rPr>
          <w:rFonts w:hint="eastAsia" w:ascii="楷体" w:hAnsi="楷体" w:eastAsia="楷体" w:cstheme="minorEastAsia"/>
          <w:b/>
          <w:bCs w:val="0"/>
          <w:sz w:val="32"/>
          <w:szCs w:val="32"/>
        </w:rPr>
      </w:pPr>
      <w:r>
        <w:rPr>
          <w:rFonts w:hint="eastAsia" w:ascii="楷体" w:hAnsi="楷体" w:eastAsia="楷体" w:cstheme="minorEastAsia"/>
          <w:b/>
          <w:bCs w:val="0"/>
          <w:sz w:val="32"/>
          <w:szCs w:val="32"/>
        </w:rPr>
        <w:t>一、部门主要职能</w:t>
      </w:r>
    </w:p>
    <w:p>
      <w:pPr>
        <w:ind w:firstLine="640" w:firstLineChars="200"/>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1、为本地区的人民群众提供中西医结合的医疗，护理、保健、康复、预防、社区服务。</w:t>
      </w:r>
    </w:p>
    <w:p>
      <w:pPr>
        <w:ind w:firstLine="640" w:firstLineChars="200"/>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2、中医药研究、中医药教学、中医药培训。</w:t>
      </w:r>
    </w:p>
    <w:p>
      <w:pPr>
        <w:ind w:firstLine="643" w:firstLineChars="200"/>
        <w:rPr>
          <w:rFonts w:ascii="楷体" w:hAnsi="楷体" w:eastAsia="楷体" w:cstheme="minorEastAsia"/>
          <w:b/>
          <w:bCs w:val="0"/>
          <w:sz w:val="32"/>
          <w:szCs w:val="32"/>
        </w:rPr>
      </w:pPr>
      <w:r>
        <w:rPr>
          <w:rFonts w:hint="eastAsia" w:ascii="楷体" w:hAnsi="楷体" w:eastAsia="楷体" w:cstheme="minorEastAsia"/>
          <w:b/>
          <w:bCs w:val="0"/>
          <w:sz w:val="32"/>
          <w:szCs w:val="32"/>
        </w:rPr>
        <w:t>二、部门基本情况</w:t>
      </w:r>
    </w:p>
    <w:p>
      <w:pPr>
        <w:widowControl/>
        <w:spacing w:line="324" w:lineRule="atLeast"/>
        <w:ind w:left="540"/>
        <w:jc w:val="left"/>
        <w:rPr>
          <w:rFonts w:hint="eastAsia" w:ascii="仿宋_GB2312" w:hAnsi="楷体" w:eastAsia="仿宋_GB2312" w:cs="宋体"/>
          <w:b w:val="0"/>
          <w:bCs/>
          <w:color w:val="333333"/>
          <w:kern w:val="0"/>
          <w:sz w:val="18"/>
          <w:szCs w:val="18"/>
          <w:lang w:eastAsia="zh-CN"/>
        </w:rPr>
      </w:pPr>
      <w:r>
        <w:rPr>
          <w:rFonts w:hint="eastAsia" w:ascii="仿宋_GB2312" w:hAnsi="楷体" w:eastAsia="仿宋_GB2312" w:cs="宋体"/>
          <w:b w:val="0"/>
          <w:bCs/>
          <w:color w:val="333333"/>
          <w:kern w:val="0"/>
          <w:sz w:val="32"/>
          <w:szCs w:val="32"/>
        </w:rPr>
        <w:t>（一）</w:t>
      </w:r>
      <w:r>
        <w:rPr>
          <w:rFonts w:hint="eastAsia" w:ascii="仿宋_GB2312" w:hAnsi="楷体" w:eastAsia="仿宋_GB2312" w:cs="宋体"/>
          <w:b w:val="0"/>
          <w:bCs/>
          <w:color w:val="333333"/>
          <w:kern w:val="0"/>
          <w:sz w:val="32"/>
          <w:szCs w:val="32"/>
          <w:lang w:eastAsia="zh-CN"/>
        </w:rPr>
        <w:t>机构设置情况</w:t>
      </w:r>
    </w:p>
    <w:p>
      <w:pPr>
        <w:ind w:firstLine="645"/>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襄垣县中医医院内设科室29个分别为，行政职能科室9个：办公室、人事科、财务科、医务科、护理部、院感科、医保科、信息科、党办；临床科室15个：内科、中风科、外科、骨伤科、肛肠科、内分泌科、康复科、血透室、妇科、儿科、口腔科、皮肤科、中医治未病科、门诊办、急诊科；医技科室5个：放射科、检验科、功检科、药械科、消毒供应室。</w:t>
      </w:r>
    </w:p>
    <w:p>
      <w:pPr>
        <w:widowControl/>
        <w:spacing w:line="324" w:lineRule="atLeast"/>
        <w:ind w:left="540"/>
        <w:jc w:val="left"/>
        <w:rPr>
          <w:rFonts w:ascii="仿宋_GB2312" w:hAnsi="楷体" w:eastAsia="仿宋_GB2312" w:cs="宋体"/>
          <w:b w:val="0"/>
          <w:bCs/>
          <w:color w:val="333333"/>
          <w:kern w:val="0"/>
          <w:sz w:val="32"/>
          <w:szCs w:val="32"/>
        </w:rPr>
      </w:pPr>
      <w:r>
        <w:rPr>
          <w:rFonts w:hint="eastAsia" w:ascii="仿宋_GB2312" w:hAnsi="楷体" w:eastAsia="仿宋_GB2312" w:cs="宋体"/>
          <w:b w:val="0"/>
          <w:bCs/>
          <w:color w:val="333333"/>
          <w:kern w:val="0"/>
          <w:sz w:val="32"/>
          <w:szCs w:val="32"/>
        </w:rPr>
        <w:t>（二）人员情况说明</w:t>
      </w:r>
    </w:p>
    <w:p>
      <w:pPr>
        <w:ind w:firstLine="645"/>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现有事业编制100名，实有事业编制人员68人。</w:t>
      </w:r>
    </w:p>
    <w:p>
      <w:pPr>
        <w:ind w:firstLine="640" w:firstLineChars="200"/>
        <w:rPr>
          <w:rFonts w:hint="eastAsia" w:ascii="黑体" w:hAnsi="黑体" w:eastAsia="黑体" w:cstheme="minorEastAsia"/>
          <w:color w:val="C00000"/>
          <w:sz w:val="32"/>
          <w:szCs w:val="32"/>
          <w:lang w:eastAsia="zh-CN"/>
        </w:rPr>
      </w:pPr>
      <w:r>
        <w:rPr>
          <w:rFonts w:hint="eastAsia" w:ascii="黑体" w:hAnsi="黑体" w:eastAsia="黑体" w:cstheme="minorEastAsia"/>
          <w:sz w:val="32"/>
          <w:szCs w:val="32"/>
          <w:lang w:eastAsia="zh-CN"/>
        </w:rPr>
        <w:t>三、预算收支增减变化情况说明</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襄垣县中医医院2020年度收入、支出预算总计754.85万元，与上年相比收、支预算总计各减少164.21 万元，减少17.86%。主要原因是财政拨入的专用设备购置款减少。</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（一）收入预算总计754.85万元。包括：</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1．财政拨款收入预算总计754.85万元。</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（1）一般公共预算收入预算754.85万元，与上年相比减少164.21万元，减少17.87 %。主要原因是财政拨入的专用设备购置款减少等原因。</w:t>
      </w:r>
    </w:p>
    <w:p>
      <w:pPr>
        <w:ind w:firstLine="640" w:firstLineChars="200"/>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（2）政府性基金收入预算0万元，与上年相比增加（减少）0万元，增长（减少）0 %。主要原因是</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本单位本年度无此项预算，故无此项说明情况。</w:t>
      </w:r>
    </w:p>
    <w:p>
      <w:pPr>
        <w:ind w:firstLine="640" w:firstLineChars="200"/>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2．财政专户管理资金收入预算总计0万元。与上年相比增加（减少）0万元，增长（减少）0%。主要原因是</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本单位本年度无此项预算，故无此项说明情况。</w:t>
      </w:r>
    </w:p>
    <w:p>
      <w:pPr>
        <w:ind w:firstLine="640" w:firstLineChars="200"/>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3．其他资金收入预算总计0万元。与上年相比增加（减少）0万元，增长（减少）0 %。主要原因是</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本单位本年度无此项预算，故无此项说明情况。</w:t>
      </w:r>
    </w:p>
    <w:p>
      <w:pPr>
        <w:ind w:firstLine="640" w:firstLineChars="200"/>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4．上年结转资金预算数为0万元。与上年相比增加（减少）0万元，增长（减少）0%。主要原因是</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本单位本年度无此项预算，故无此项说明情况。</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（二）支出预算总计754.85万元。包括：</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1．一般公共服务（类）支出754.85万元，主要用于工资福利支出及新建中医院工程及部分医疗设备购置款。与上年相比减少164.21万元，减少17.87 %。主要原因是财政拨入的专用设备购置款减少等原因。</w:t>
      </w:r>
    </w:p>
    <w:p>
      <w:pPr>
        <w:ind w:firstLine="640" w:firstLineChars="200"/>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2．公共安全（类）支出0万元。与上年相比增加（减少）0万元，增长（减少）0%。主要原因是</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本单位本年度无此项预算，故无此项说明情况。</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3．结转下年资金预算数为0万元。</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此外，基本支出预算数为604.85万元。与上年相比增加45.49万元，增长8.13%。主要原因是工资普调。</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项目支出预算数为150万元。与上年相比减少209.7万元，减少58.3%。主要原因是</w:t>
      </w:r>
      <w:bookmarkStart w:id="0" w:name="_GoBack"/>
      <w:bookmarkEnd w:id="0"/>
      <w:r>
        <w:rPr>
          <w:rFonts w:hint="eastAsia" w:ascii="仿宋" w:hAnsi="仿宋" w:eastAsia="仿宋" w:cs="仿宋_GB2312"/>
          <w:color w:val="000000" w:themeColor="text1"/>
          <w:kern w:val="2"/>
          <w:sz w:val="32"/>
          <w:szCs w:val="32"/>
          <w:lang w:val="en-US" w:eastAsia="zh-CN" w:bidi="ar"/>
          <w14:textFill>
            <w14:solidFill>
              <w14:schemeClr w14:val="tx1"/>
            </w14:solidFill>
          </w14:textFill>
        </w:rPr>
        <w:t>减少专用设备购置款。</w:t>
      </w:r>
    </w:p>
    <w:p>
      <w:pPr>
        <w:ind w:firstLine="640" w:firstLineChars="200"/>
        <w:rPr>
          <w:rFonts w:ascii="仿宋_GB2312" w:hAnsi="仿宋" w:eastAsia="仿宋_GB2312" w:cs="仿宋"/>
          <w:color w:val="5B9BD5" w:themeColor="accent1"/>
          <w:sz w:val="32"/>
          <w:szCs w:val="32"/>
          <w14:textFill>
            <w14:solidFill>
              <w14:schemeClr w14:val="accent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单位预留机动经费预算数为0万元。与上年相比增加（减少）0万元，增长（减少）0%。主要原因是主要原因是</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本单位本年度无此项预算，故无此项说明情况。</w:t>
      </w:r>
    </w:p>
    <w:p>
      <w:pPr>
        <w:ind w:firstLine="640" w:firstLineChars="200"/>
        <w:rPr>
          <w:rFonts w:hint="eastAsia" w:ascii="楷体" w:hAnsi="楷体" w:eastAsia="楷体" w:cstheme="minorEastAsia"/>
          <w:b w:val="0"/>
          <w:bCs/>
          <w:sz w:val="32"/>
          <w:szCs w:val="32"/>
          <w:lang w:eastAsia="zh-CN"/>
        </w:rPr>
      </w:pPr>
      <w:r>
        <w:rPr>
          <w:rFonts w:hint="eastAsia" w:ascii="楷体" w:hAnsi="楷体" w:eastAsia="楷体" w:cstheme="minorEastAsia"/>
          <w:b w:val="0"/>
          <w:bCs/>
          <w:sz w:val="32"/>
          <w:szCs w:val="32"/>
          <w:lang w:eastAsia="zh-CN"/>
        </w:rPr>
        <w:t>四</w:t>
      </w:r>
      <w:r>
        <w:rPr>
          <w:rFonts w:hint="eastAsia" w:ascii="楷体" w:hAnsi="楷体" w:eastAsia="楷体" w:cstheme="minorEastAsia"/>
          <w:b w:val="0"/>
          <w:bCs/>
          <w:sz w:val="32"/>
          <w:szCs w:val="32"/>
        </w:rPr>
        <w:t>、</w:t>
      </w:r>
      <w:r>
        <w:rPr>
          <w:rFonts w:hint="eastAsia" w:ascii="楷体" w:hAnsi="楷体" w:eastAsia="楷体" w:cstheme="minorEastAsia"/>
          <w:b w:val="0"/>
          <w:bCs/>
          <w:sz w:val="32"/>
          <w:szCs w:val="32"/>
          <w:lang w:eastAsia="zh-CN"/>
        </w:rPr>
        <w:t>机关运行经费安排情况说明</w:t>
      </w:r>
    </w:p>
    <w:p>
      <w:pPr>
        <w:ind w:firstLine="640" w:firstLineChars="200"/>
        <w:rPr>
          <w:rFonts w:hint="eastAsia" w:ascii="仿宋_GB2312" w:eastAsia="仿宋_GB2312" w:hAnsiTheme="minorEastAsia" w:cstheme="minorEastAsia"/>
          <w:color w:val="000000" w:themeColor="text1"/>
          <w:sz w:val="32"/>
          <w:szCs w:val="32"/>
          <w:lang w:eastAsia="zh-CN"/>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本单位本年度无此项预算，故无此项说明情况。</w:t>
      </w:r>
    </w:p>
    <w:p>
      <w:pPr>
        <w:ind w:firstLine="640" w:firstLineChars="200"/>
        <w:rPr>
          <w:rFonts w:hint="eastAsia" w:ascii="楷体" w:hAnsi="楷体" w:eastAsia="楷体" w:cstheme="minorEastAsia"/>
          <w:b w:val="0"/>
          <w:bCs/>
          <w:sz w:val="32"/>
          <w:szCs w:val="32"/>
        </w:rPr>
      </w:pPr>
      <w:r>
        <w:rPr>
          <w:rFonts w:hint="eastAsia" w:ascii="仿宋_GB2312" w:eastAsia="仿宋_GB2312" w:hAnsiTheme="minorEastAsia" w:cstheme="minorEastAsia"/>
          <w:color w:val="auto"/>
          <w:sz w:val="32"/>
          <w:szCs w:val="32"/>
          <w:lang w:eastAsia="zh-CN"/>
        </w:rPr>
        <w:t>五、</w:t>
      </w:r>
      <w:r>
        <w:rPr>
          <w:rFonts w:hint="eastAsia" w:ascii="楷体" w:hAnsi="楷体" w:eastAsia="楷体" w:cstheme="minorEastAsia"/>
          <w:b w:val="0"/>
          <w:bCs/>
          <w:sz w:val="32"/>
          <w:szCs w:val="32"/>
        </w:rPr>
        <w:t>政府采购</w:t>
      </w:r>
      <w:r>
        <w:rPr>
          <w:rFonts w:hint="eastAsia" w:ascii="楷体" w:hAnsi="楷体" w:eastAsia="楷体" w:cstheme="minorEastAsia"/>
          <w:b w:val="0"/>
          <w:bCs/>
          <w:sz w:val="32"/>
          <w:szCs w:val="32"/>
          <w:lang w:eastAsia="zh-CN"/>
        </w:rPr>
        <w:t>安排</w:t>
      </w:r>
      <w:r>
        <w:rPr>
          <w:rFonts w:hint="eastAsia" w:ascii="楷体" w:hAnsi="楷体" w:eastAsia="楷体" w:cstheme="minorEastAsia"/>
          <w:b w:val="0"/>
          <w:bCs/>
          <w:sz w:val="32"/>
          <w:szCs w:val="32"/>
        </w:rPr>
        <w:t>情况说明</w:t>
      </w:r>
    </w:p>
    <w:p>
      <w:pPr>
        <w:numPr>
          <w:ilvl w:val="0"/>
          <w:numId w:val="0"/>
        </w:num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本部门20</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20</w:t>
      </w:r>
      <w:r>
        <w:rPr>
          <w:rFonts w:hint="eastAsia" w:ascii="仿宋_GB2312" w:eastAsia="仿宋_GB2312" w:hAnsiTheme="minorEastAsia" w:cstheme="minorEastAsia"/>
          <w:color w:val="000000" w:themeColor="text1"/>
          <w:sz w:val="32"/>
          <w:szCs w:val="32"/>
          <w14:textFill>
            <w14:solidFill>
              <w14:schemeClr w14:val="tx1"/>
            </w14:solidFill>
          </w14:textFill>
        </w:rPr>
        <w:t>年度政府采购</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安排</w:t>
      </w:r>
      <w:r>
        <w:rPr>
          <w:rFonts w:hint="eastAsia" w:ascii="仿宋_GB2312" w:eastAsia="仿宋_GB2312" w:hAnsiTheme="minorEastAsia" w:cstheme="minorEastAsia"/>
          <w:color w:val="000000" w:themeColor="text1"/>
          <w:sz w:val="32"/>
          <w:szCs w:val="32"/>
          <w14:textFill>
            <w14:solidFill>
              <w14:schemeClr w14:val="tx1"/>
            </w14:solidFill>
          </w14:textFill>
        </w:rPr>
        <w:t>0万元，其中：政府采购货物支出0万元、政府采购工程支出0万元、政府采购服务支出0万元。授予中小企业合同金额0万元，占政府采购支出总额的0%。</w:t>
      </w:r>
    </w:p>
    <w:p>
      <w:pPr>
        <w:ind w:firstLine="640" w:firstLineChars="200"/>
        <w:rPr>
          <w:rFonts w:hint="eastAsia" w:ascii="楷体" w:hAnsi="楷体" w:eastAsia="楷体" w:cstheme="minorEastAsia"/>
          <w:b w:val="0"/>
          <w:bCs/>
          <w:sz w:val="32"/>
          <w:szCs w:val="32"/>
          <w:lang w:eastAsia="zh-CN"/>
        </w:rPr>
      </w:pPr>
      <w:r>
        <w:rPr>
          <w:rFonts w:hint="eastAsia" w:ascii="楷体" w:hAnsi="楷体" w:eastAsia="楷体" w:cstheme="minorEastAsia"/>
          <w:b w:val="0"/>
          <w:bCs/>
          <w:sz w:val="32"/>
          <w:szCs w:val="32"/>
          <w:lang w:eastAsia="zh-CN"/>
        </w:rPr>
        <w:t>六</w:t>
      </w:r>
      <w:r>
        <w:rPr>
          <w:rFonts w:hint="eastAsia" w:ascii="楷体" w:hAnsi="楷体" w:eastAsia="楷体" w:cstheme="minorEastAsia"/>
          <w:b w:val="0"/>
          <w:bCs/>
          <w:sz w:val="32"/>
          <w:szCs w:val="32"/>
        </w:rPr>
        <w:t>、</w:t>
      </w:r>
      <w:r>
        <w:rPr>
          <w:rFonts w:hint="eastAsia" w:ascii="楷体" w:hAnsi="楷体" w:eastAsia="楷体" w:cstheme="minorEastAsia"/>
          <w:b w:val="0"/>
          <w:bCs/>
          <w:sz w:val="32"/>
          <w:szCs w:val="32"/>
          <w:lang w:eastAsia="zh-CN"/>
        </w:rPr>
        <w:t>对专业性较强的名词进行解释</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（一）</w:t>
      </w:r>
      <w:r>
        <w:rPr>
          <w:rFonts w:hint="eastAsia" w:ascii="仿宋_GB2312" w:eastAsia="仿宋_GB2312" w:hAnsiTheme="minorEastAsia" w:cstheme="minorEastAsia"/>
          <w:sz w:val="32"/>
          <w:szCs w:val="32"/>
        </w:rPr>
        <w:t>财政拨款收入：指单位本年度从本级财政部门取得的财政拨款，包括一般公共预算财政拨款和政府性基金预算财政拨款。</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（二）</w:t>
      </w:r>
      <w:r>
        <w:rPr>
          <w:rFonts w:hint="eastAsia" w:ascii="仿宋_GB2312" w:eastAsia="仿宋_GB2312" w:hAnsiTheme="minorEastAsia" w:cstheme="minorEastAsia"/>
          <w:sz w:val="32"/>
          <w:szCs w:val="32"/>
        </w:rPr>
        <w:t>上级补助收入：指事业单位从主管部门和上级单位取得的非财政补助收入。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（三）</w:t>
      </w:r>
      <w:r>
        <w:rPr>
          <w:rFonts w:hint="eastAsia" w:ascii="仿宋_GB2312" w:eastAsia="仿宋_GB2312" w:hAnsiTheme="minorEastAsia" w:cstheme="minorEastAsia"/>
          <w:sz w:val="32"/>
          <w:szCs w:val="32"/>
        </w:rPr>
        <w:t xml:space="preserve">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（四）</w:t>
      </w:r>
      <w:r>
        <w:rPr>
          <w:rFonts w:hint="eastAsia" w:ascii="仿宋_GB2312" w:eastAsia="仿宋_GB2312" w:hAnsiTheme="minorEastAsia" w:cstheme="minorEastAsia"/>
          <w:sz w:val="32"/>
          <w:szCs w:val="32"/>
        </w:rPr>
        <w:t>经营收入：指事业单位在专业业务活动及其辅助活动之外开展非独立核算经营活动取得的收入。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（五）</w:t>
      </w:r>
      <w:r>
        <w:rPr>
          <w:rFonts w:hint="eastAsia" w:ascii="仿宋_GB2312" w:eastAsia="仿宋_GB2312" w:hAnsiTheme="minorEastAsia" w:cstheme="minorEastAsia"/>
          <w:sz w:val="32"/>
          <w:szCs w:val="32"/>
        </w:rPr>
        <w:t>附属单位缴款：指事业单位附属独立核算单位按照有关规定上缴的收入。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（六）</w:t>
      </w:r>
      <w:r>
        <w:rPr>
          <w:rFonts w:hint="eastAsia" w:ascii="仿宋_GB2312" w:eastAsia="仿宋_GB2312" w:hAnsiTheme="minorEastAsia" w:cstheme="minorEastAsia"/>
          <w:sz w:val="32"/>
          <w:szCs w:val="32"/>
        </w:rPr>
        <w:t xml:space="preserve">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（七）</w:t>
      </w:r>
      <w:r>
        <w:rPr>
          <w:rFonts w:hint="eastAsia" w:ascii="仿宋_GB2312" w:eastAsia="仿宋_GB2312" w:hAnsiTheme="minorEastAsia" w:cstheme="minorEastAsia"/>
          <w:sz w:val="32"/>
          <w:szCs w:val="32"/>
        </w:rPr>
        <w:t xml:space="preserve">用事业基金弥补收支差额：指事业单位用事业基金弥补当年收支差额的数额。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（八）</w:t>
      </w:r>
      <w:r>
        <w:rPr>
          <w:rFonts w:hint="eastAsia" w:ascii="仿宋_GB2312" w:eastAsia="仿宋_GB2312" w:hAnsiTheme="minorEastAsia" w:cstheme="minorEastAsia"/>
          <w:sz w:val="32"/>
          <w:szCs w:val="32"/>
        </w:rPr>
        <w:t xml:space="preserve">年初结转和结余：指单位上年结转本年使用的基本支出结转、项目支出结转和结余和经营结余。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（九）</w:t>
      </w:r>
      <w:r>
        <w:rPr>
          <w:rFonts w:hint="eastAsia" w:ascii="仿宋_GB2312" w:eastAsia="仿宋_GB2312" w:hAnsiTheme="minorEastAsia" w:cstheme="minorEastAsia"/>
          <w:sz w:val="32"/>
          <w:szCs w:val="32"/>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（十）</w:t>
      </w:r>
      <w:r>
        <w:rPr>
          <w:rFonts w:hint="eastAsia" w:ascii="仿宋_GB2312" w:eastAsia="仿宋_GB2312" w:hAnsiTheme="minorEastAsia" w:cstheme="minorEastAsia"/>
          <w:sz w:val="32"/>
          <w:szCs w:val="32"/>
        </w:rPr>
        <w:t>年末结转和结余资金：指单位结转下年的基本支出结转、项目支出结转和结余和经营结余。</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十一</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基本支出：指为保障机构正常运转、完成日常工作任务而发生的人员支出和公用支出。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十二</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项目支出：指在基本支出之外为完成特定的行政任务或事业发展目标所发生的支出。 </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十三</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上缴上级支出：指事业单位按照财政部门和主管部门的规定上缴上级单位的支出。</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十四</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经营支出：指事业单位在专业业务活动及其辅助活动之外开展非独立核算经营活动发生的支出。</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十五</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对附属单位补助支出：指事业单位用财政补助收入之外的收入对附属单位补助发生的支出。</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十六</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十七</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hint="eastAsia" w:ascii="楷体" w:hAnsi="楷体" w:eastAsia="楷体" w:cstheme="minorEastAsia"/>
          <w:b w:val="0"/>
          <w:bCs/>
          <w:sz w:val="32"/>
          <w:szCs w:val="32"/>
          <w:lang w:val="en-US" w:eastAsia="zh-CN"/>
        </w:rPr>
      </w:pPr>
      <w:r>
        <w:rPr>
          <w:rFonts w:hint="eastAsia" w:ascii="楷体" w:hAnsi="楷体" w:eastAsia="楷体" w:cstheme="minorEastAsia"/>
          <w:b w:val="0"/>
          <w:bCs/>
          <w:sz w:val="32"/>
          <w:szCs w:val="32"/>
          <w:lang w:eastAsia="zh-CN"/>
        </w:rPr>
        <w:t>七、国有</w:t>
      </w:r>
      <w:r>
        <w:rPr>
          <w:rFonts w:hint="eastAsia" w:ascii="楷体" w:hAnsi="楷体" w:eastAsia="楷体" w:cstheme="minorEastAsia"/>
          <w:b w:val="0"/>
          <w:bCs/>
          <w:sz w:val="32"/>
          <w:szCs w:val="32"/>
          <w:lang w:val="en-US" w:eastAsia="zh-CN"/>
        </w:rPr>
        <w:t>资产占用情况说明</w:t>
      </w:r>
    </w:p>
    <w:p>
      <w:pPr>
        <w:pStyle w:val="4"/>
        <w:keepNext w:val="0"/>
        <w:keepLines w:val="0"/>
        <w:widowControl/>
        <w:suppressLineNumbers w:val="0"/>
        <w:spacing w:before="150" w:beforeAutospacing="0" w:after="150" w:afterAutospacing="0" w:line="465" w:lineRule="atLeast"/>
        <w:ind w:left="0" w:right="0" w:firstLine="555"/>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shd w:val="clear" w:color="auto" w:fill="FFFFFF"/>
        </w:rPr>
        <w:t>截止201</w:t>
      </w:r>
      <w:r>
        <w:rPr>
          <w:rFonts w:hint="eastAsia" w:ascii="仿宋_GB2312" w:hAnsi="仿宋_GB2312" w:eastAsia="仿宋_GB2312" w:cs="仿宋_GB2312"/>
          <w:color w:val="auto"/>
          <w:sz w:val="32"/>
          <w:szCs w:val="32"/>
          <w:shd w:val="clear" w:color="auto" w:fill="FFFFFF"/>
          <w:lang w:val="en-US" w:eastAsia="zh-CN"/>
        </w:rPr>
        <w:t>9</w:t>
      </w:r>
      <w:r>
        <w:rPr>
          <w:rFonts w:hint="eastAsia" w:ascii="仿宋_GB2312" w:hAnsi="仿宋_GB2312" w:eastAsia="仿宋_GB2312" w:cs="仿宋_GB2312"/>
          <w:color w:val="auto"/>
          <w:sz w:val="32"/>
          <w:szCs w:val="32"/>
          <w:shd w:val="clear" w:color="auto" w:fill="FFFFFF"/>
        </w:rPr>
        <w:t>年12月31日，</w:t>
      </w:r>
      <w:r>
        <w:rPr>
          <w:rFonts w:hint="eastAsia" w:ascii="仿宋_GB2312" w:hAnsi="仿宋_GB2312" w:eastAsia="仿宋_GB2312" w:cs="仿宋_GB2312"/>
          <w:color w:val="auto"/>
          <w:sz w:val="32"/>
          <w:szCs w:val="32"/>
          <w:shd w:val="clear" w:color="auto" w:fill="FFFFFF"/>
          <w:lang w:eastAsia="zh-CN"/>
        </w:rPr>
        <w:t>本单位</w:t>
      </w:r>
      <w:r>
        <w:rPr>
          <w:rFonts w:hint="eastAsia" w:ascii="仿宋_GB2312" w:hAnsi="仿宋_GB2312" w:eastAsia="仿宋_GB2312" w:cs="仿宋_GB2312"/>
          <w:color w:val="auto"/>
          <w:sz w:val="32"/>
          <w:szCs w:val="32"/>
          <w:shd w:val="clear" w:color="auto" w:fill="FFFFFF"/>
        </w:rPr>
        <w:t>资产总额</w:t>
      </w:r>
      <w:r>
        <w:rPr>
          <w:rFonts w:hint="eastAsia" w:ascii="仿宋_GB2312" w:hAnsi="仿宋_GB2312" w:eastAsia="仿宋_GB2312" w:cs="仿宋_GB2312"/>
          <w:color w:val="auto"/>
          <w:sz w:val="32"/>
          <w:szCs w:val="32"/>
          <w:shd w:val="clear" w:color="auto" w:fill="FFFFFF"/>
          <w:lang w:val="en-US" w:eastAsia="zh-CN"/>
        </w:rPr>
        <w:t>8680.31</w:t>
      </w:r>
      <w:r>
        <w:rPr>
          <w:rFonts w:hint="eastAsia" w:ascii="仿宋_GB2312" w:hAnsi="仿宋_GB2312" w:eastAsia="仿宋_GB2312" w:cs="仿宋_GB2312"/>
          <w:color w:val="auto"/>
          <w:sz w:val="32"/>
          <w:szCs w:val="32"/>
          <w:shd w:val="clear" w:color="auto" w:fill="FFFFFF"/>
        </w:rPr>
        <w:t>万元，其中流动资产</w:t>
      </w:r>
      <w:r>
        <w:rPr>
          <w:rFonts w:hint="eastAsia" w:ascii="仿宋_GB2312" w:hAnsi="仿宋_GB2312" w:eastAsia="仿宋_GB2312" w:cs="仿宋_GB2312"/>
          <w:color w:val="auto"/>
          <w:sz w:val="32"/>
          <w:szCs w:val="32"/>
          <w:shd w:val="clear" w:color="auto" w:fill="FFFFFF"/>
          <w:lang w:val="en-US" w:eastAsia="zh-CN"/>
        </w:rPr>
        <w:t>1263.5</w:t>
      </w:r>
      <w:r>
        <w:rPr>
          <w:rFonts w:hint="eastAsia" w:ascii="仿宋_GB2312" w:hAnsi="仿宋_GB2312" w:eastAsia="仿宋_GB2312" w:cs="仿宋_GB2312"/>
          <w:color w:val="auto"/>
          <w:sz w:val="32"/>
          <w:szCs w:val="32"/>
          <w:shd w:val="clear" w:color="auto" w:fill="FFFFFF"/>
        </w:rPr>
        <w:t>万元，固定资产</w:t>
      </w:r>
      <w:r>
        <w:rPr>
          <w:rFonts w:hint="eastAsia" w:ascii="仿宋_GB2312" w:hAnsi="仿宋_GB2312" w:eastAsia="仿宋_GB2312" w:cs="仿宋_GB2312"/>
          <w:color w:val="auto"/>
          <w:sz w:val="32"/>
          <w:szCs w:val="32"/>
          <w:shd w:val="clear" w:color="auto" w:fill="FFFFFF"/>
          <w:lang w:val="en-US" w:eastAsia="zh-CN"/>
        </w:rPr>
        <w:t>2034.87</w:t>
      </w:r>
      <w:r>
        <w:rPr>
          <w:rFonts w:hint="eastAsia" w:ascii="仿宋_GB2312" w:hAnsi="仿宋_GB2312" w:eastAsia="仿宋_GB2312" w:cs="仿宋_GB2312"/>
          <w:color w:val="auto"/>
          <w:sz w:val="32"/>
          <w:szCs w:val="32"/>
          <w:shd w:val="clear" w:color="auto" w:fill="FFFFFF"/>
        </w:rPr>
        <w:t>万元，在建工程</w:t>
      </w:r>
      <w:r>
        <w:rPr>
          <w:rFonts w:hint="eastAsia" w:ascii="仿宋_GB2312" w:hAnsi="仿宋_GB2312" w:eastAsia="仿宋_GB2312" w:cs="仿宋_GB2312"/>
          <w:color w:val="auto"/>
          <w:sz w:val="32"/>
          <w:szCs w:val="32"/>
          <w:shd w:val="clear" w:color="auto" w:fill="FFFFFF"/>
          <w:lang w:val="en-US" w:eastAsia="zh-CN"/>
        </w:rPr>
        <w:t>5371.29</w:t>
      </w:r>
      <w:r>
        <w:rPr>
          <w:rFonts w:hint="eastAsia" w:ascii="仿宋_GB2312" w:hAnsi="仿宋_GB2312" w:eastAsia="仿宋_GB2312" w:cs="仿宋_GB2312"/>
          <w:color w:val="auto"/>
          <w:sz w:val="32"/>
          <w:szCs w:val="32"/>
          <w:shd w:val="clear" w:color="auto" w:fill="FFFFFF"/>
        </w:rPr>
        <w:t>万元，无形资产</w:t>
      </w:r>
      <w:r>
        <w:rPr>
          <w:rFonts w:hint="eastAsia" w:ascii="仿宋_GB2312" w:hAnsi="仿宋_GB2312" w:eastAsia="仿宋_GB2312" w:cs="仿宋_GB2312"/>
          <w:color w:val="auto"/>
          <w:sz w:val="32"/>
          <w:szCs w:val="32"/>
          <w:shd w:val="clear" w:color="auto" w:fill="FFFFFF"/>
          <w:lang w:val="en-US" w:eastAsia="zh-CN"/>
        </w:rPr>
        <w:t>10.65</w:t>
      </w:r>
      <w:r>
        <w:rPr>
          <w:rFonts w:hint="eastAsia" w:ascii="仿宋_GB2312" w:hAnsi="仿宋_GB2312" w:eastAsia="仿宋_GB2312" w:cs="仿宋_GB2312"/>
          <w:color w:val="auto"/>
          <w:sz w:val="32"/>
          <w:szCs w:val="32"/>
          <w:shd w:val="clear" w:color="auto" w:fill="FFFFFF"/>
        </w:rPr>
        <w:t>万元</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固定资产当中，房屋构筑物</w:t>
      </w:r>
      <w:r>
        <w:rPr>
          <w:rFonts w:hint="eastAsia" w:ascii="仿宋_GB2312" w:hAnsi="仿宋_GB2312" w:eastAsia="仿宋_GB2312" w:cs="仿宋_GB2312"/>
          <w:color w:val="auto"/>
          <w:sz w:val="32"/>
          <w:szCs w:val="32"/>
          <w:shd w:val="clear" w:color="auto" w:fill="FFFFFF"/>
          <w:lang w:val="en-US" w:eastAsia="zh-CN"/>
        </w:rPr>
        <w:t>74.32</w:t>
      </w:r>
      <w:r>
        <w:rPr>
          <w:rFonts w:hint="eastAsia" w:ascii="仿宋_GB2312" w:hAnsi="仿宋_GB2312" w:eastAsia="仿宋_GB2312" w:cs="仿宋_GB2312"/>
          <w:color w:val="auto"/>
          <w:sz w:val="32"/>
          <w:szCs w:val="32"/>
          <w:shd w:val="clear" w:color="auto" w:fill="FFFFFF"/>
        </w:rPr>
        <w:t>万元，汽车</w:t>
      </w:r>
      <w:r>
        <w:rPr>
          <w:rFonts w:hint="eastAsia" w:ascii="仿宋_GB2312" w:hAnsi="仿宋_GB2312" w:eastAsia="仿宋_GB2312" w:cs="仿宋_GB2312"/>
          <w:color w:val="auto"/>
          <w:sz w:val="32"/>
          <w:szCs w:val="32"/>
          <w:shd w:val="clear" w:color="auto" w:fill="FFFFFF"/>
          <w:lang w:val="en-US" w:eastAsia="zh-CN"/>
        </w:rPr>
        <w:t>3</w:t>
      </w:r>
      <w:r>
        <w:rPr>
          <w:rFonts w:hint="eastAsia" w:ascii="仿宋_GB2312" w:hAnsi="仿宋_GB2312" w:eastAsia="仿宋_GB2312" w:cs="仿宋_GB2312"/>
          <w:color w:val="auto"/>
          <w:sz w:val="32"/>
          <w:szCs w:val="32"/>
          <w:shd w:val="clear" w:color="auto" w:fill="FFFFFF"/>
        </w:rPr>
        <w:t>辆</w:t>
      </w:r>
      <w:r>
        <w:rPr>
          <w:rFonts w:hint="eastAsia" w:ascii="仿宋_GB2312" w:hAnsi="仿宋_GB2312" w:eastAsia="仿宋_GB2312" w:cs="仿宋_GB2312"/>
          <w:color w:val="auto"/>
          <w:sz w:val="32"/>
          <w:szCs w:val="32"/>
          <w:shd w:val="clear" w:color="auto" w:fill="FFFFFF"/>
          <w:lang w:val="en-US" w:eastAsia="zh-CN"/>
        </w:rPr>
        <w:t>52.92</w:t>
      </w:r>
      <w:r>
        <w:rPr>
          <w:rFonts w:hint="eastAsia" w:ascii="仿宋_GB2312" w:hAnsi="仿宋_GB2312" w:eastAsia="仿宋_GB2312" w:cs="仿宋_GB2312"/>
          <w:color w:val="auto"/>
          <w:sz w:val="32"/>
          <w:szCs w:val="32"/>
          <w:shd w:val="clear" w:color="auto" w:fill="FFFFFF"/>
        </w:rPr>
        <w:t>万元，单价200万元以上大型设备价值</w:t>
      </w:r>
      <w:r>
        <w:rPr>
          <w:rFonts w:hint="eastAsia" w:ascii="仿宋_GB2312" w:hAnsi="仿宋_GB2312" w:eastAsia="仿宋_GB2312" w:cs="仿宋_GB2312"/>
          <w:color w:val="auto"/>
          <w:sz w:val="32"/>
          <w:szCs w:val="32"/>
          <w:shd w:val="clear" w:color="auto" w:fill="FFFFFF"/>
          <w:lang w:val="en-US" w:eastAsia="zh-CN"/>
        </w:rPr>
        <w:t>949.84</w:t>
      </w:r>
      <w:r>
        <w:rPr>
          <w:rFonts w:hint="eastAsia" w:ascii="仿宋_GB2312" w:hAnsi="仿宋_GB2312" w:eastAsia="仿宋_GB2312" w:cs="仿宋_GB2312"/>
          <w:color w:val="auto"/>
          <w:sz w:val="32"/>
          <w:szCs w:val="32"/>
          <w:shd w:val="clear" w:color="auto" w:fill="FFFFFF"/>
        </w:rPr>
        <w:t>万元，其他固定资产</w:t>
      </w:r>
      <w:r>
        <w:rPr>
          <w:rFonts w:hint="eastAsia" w:ascii="仿宋_GB2312" w:hAnsi="仿宋_GB2312" w:eastAsia="仿宋_GB2312" w:cs="仿宋_GB2312"/>
          <w:color w:val="auto"/>
          <w:sz w:val="32"/>
          <w:szCs w:val="32"/>
          <w:shd w:val="clear" w:color="auto" w:fill="FFFFFF"/>
          <w:lang w:val="en-US" w:eastAsia="zh-CN"/>
        </w:rPr>
        <w:t>957.79</w:t>
      </w:r>
      <w:r>
        <w:rPr>
          <w:rFonts w:hint="eastAsia" w:ascii="仿宋_GB2312" w:hAnsi="仿宋_GB2312" w:eastAsia="仿宋_GB2312" w:cs="仿宋_GB2312"/>
          <w:color w:val="auto"/>
          <w:sz w:val="32"/>
          <w:szCs w:val="32"/>
          <w:shd w:val="clear" w:color="auto" w:fill="FFFFFF"/>
        </w:rPr>
        <w:t>万元。 </w:t>
      </w:r>
    </w:p>
    <w:p>
      <w:pPr>
        <w:pStyle w:val="4"/>
        <w:keepNext w:val="0"/>
        <w:keepLines w:val="0"/>
        <w:widowControl/>
        <w:suppressLineNumbers w:val="0"/>
        <w:spacing w:before="150" w:beforeAutospacing="0" w:after="150" w:afterAutospacing="0" w:line="465" w:lineRule="atLeast"/>
        <w:ind w:left="0" w:right="0" w:firstLine="555"/>
        <w:jc w:val="both"/>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与上年相比，本年资产总额</w:t>
      </w:r>
      <w:r>
        <w:rPr>
          <w:rFonts w:hint="eastAsia" w:ascii="仿宋_GB2312" w:hAnsi="仿宋_GB2312" w:eastAsia="仿宋_GB2312" w:cs="仿宋_GB2312"/>
          <w:color w:val="auto"/>
          <w:sz w:val="32"/>
          <w:szCs w:val="32"/>
          <w:shd w:val="clear" w:color="auto" w:fill="FFFFFF"/>
          <w:lang w:eastAsia="zh-CN"/>
        </w:rPr>
        <w:t>减少</w:t>
      </w:r>
      <w:r>
        <w:rPr>
          <w:rFonts w:hint="eastAsia" w:ascii="仿宋_GB2312" w:hAnsi="仿宋_GB2312" w:eastAsia="仿宋_GB2312" w:cs="仿宋_GB2312"/>
          <w:color w:val="auto"/>
          <w:sz w:val="32"/>
          <w:szCs w:val="32"/>
          <w:shd w:val="clear" w:color="auto" w:fill="FFFFFF"/>
          <w:lang w:val="en-US" w:eastAsia="zh-CN"/>
        </w:rPr>
        <w:t>250.34</w:t>
      </w:r>
      <w:r>
        <w:rPr>
          <w:rFonts w:hint="eastAsia" w:ascii="仿宋_GB2312" w:hAnsi="仿宋_GB2312" w:eastAsia="仿宋_GB2312" w:cs="仿宋_GB2312"/>
          <w:color w:val="auto"/>
          <w:sz w:val="32"/>
          <w:szCs w:val="32"/>
          <w:shd w:val="clear" w:color="auto" w:fill="FFFFFF"/>
        </w:rPr>
        <w:t>万元。 </w:t>
      </w:r>
    </w:p>
    <w:p>
      <w:pPr>
        <w:ind w:firstLine="640" w:firstLineChars="200"/>
        <w:rPr>
          <w:rFonts w:hint="eastAsia" w:ascii="楷体" w:hAnsi="楷体" w:eastAsia="楷体" w:cstheme="minorEastAsia"/>
          <w:b w:val="0"/>
          <w:bCs/>
          <w:sz w:val="32"/>
          <w:szCs w:val="32"/>
          <w:lang w:val="en-US" w:eastAsia="zh-CN"/>
        </w:rPr>
      </w:pPr>
      <w:r>
        <w:rPr>
          <w:rFonts w:hint="eastAsia" w:ascii="楷体" w:hAnsi="楷体" w:eastAsia="楷体" w:cstheme="minorEastAsia"/>
          <w:b w:val="0"/>
          <w:bCs/>
          <w:sz w:val="32"/>
          <w:szCs w:val="32"/>
          <w:lang w:val="en-US" w:eastAsia="zh-CN"/>
        </w:rPr>
        <w:t>八、重点项目预算的绩效目标等预算绩效情况说明</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我单位本年度项目支出</w:t>
      </w:r>
      <w:r>
        <w:rPr>
          <w:rFonts w:hint="eastAsia" w:ascii="仿宋_GB2312" w:hAnsi="仿宋_GB2312" w:eastAsia="仿宋_GB2312" w:cs="仿宋_GB2312"/>
          <w:sz w:val="32"/>
          <w:szCs w:val="32"/>
          <w:lang w:val="en-US" w:eastAsia="zh-CN"/>
        </w:rPr>
        <w:t>150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无重点项目支出。</w:t>
      </w:r>
    </w:p>
    <w:p>
      <w:pPr>
        <w:ind w:firstLine="640" w:firstLineChars="200"/>
        <w:rPr>
          <w:rFonts w:hint="eastAsia" w:ascii="楷体" w:hAnsi="楷体" w:eastAsia="楷体" w:cstheme="minorEastAsia"/>
          <w:b w:val="0"/>
          <w:bCs/>
          <w:sz w:val="32"/>
          <w:szCs w:val="32"/>
          <w:lang w:eastAsia="zh-CN"/>
        </w:rPr>
      </w:pPr>
      <w:r>
        <w:rPr>
          <w:rFonts w:hint="eastAsia" w:ascii="楷体" w:hAnsi="楷体" w:eastAsia="楷体" w:cstheme="minorEastAsia"/>
          <w:b w:val="0"/>
          <w:bCs/>
          <w:sz w:val="32"/>
          <w:szCs w:val="32"/>
          <w:lang w:val="en-US" w:eastAsia="zh-CN"/>
        </w:rPr>
        <w:t>九、</w:t>
      </w:r>
      <w:r>
        <w:rPr>
          <w:rFonts w:hint="eastAsia" w:ascii="楷体" w:hAnsi="楷体" w:eastAsia="楷体" w:cstheme="minorEastAsia"/>
          <w:b w:val="0"/>
          <w:bCs/>
          <w:sz w:val="32"/>
          <w:szCs w:val="32"/>
        </w:rPr>
        <w:t>一般公共预算“三公”经费支出</w:t>
      </w:r>
      <w:r>
        <w:rPr>
          <w:rFonts w:hint="eastAsia" w:ascii="楷体" w:hAnsi="楷体" w:eastAsia="楷体" w:cstheme="minorEastAsia"/>
          <w:b w:val="0"/>
          <w:bCs/>
          <w:sz w:val="32"/>
          <w:szCs w:val="32"/>
          <w:lang w:eastAsia="zh-CN"/>
        </w:rPr>
        <w:t>增减变化原因等说明</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本部门</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2020</w:t>
      </w:r>
      <w:r>
        <w:rPr>
          <w:rFonts w:hint="eastAsia" w:ascii="仿宋_GB2312" w:eastAsia="仿宋_GB2312" w:hAnsiTheme="minorEastAsia" w:cstheme="minorEastAsia"/>
          <w:color w:val="000000" w:themeColor="text1"/>
          <w:sz w:val="32"/>
          <w:szCs w:val="32"/>
          <w14:textFill>
            <w14:solidFill>
              <w14:schemeClr w14:val="tx1"/>
            </w14:solidFill>
          </w14:textFill>
        </w:rPr>
        <w:t>年度一般公共预算“三公”经费预算数为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w:t>
      </w:r>
      <w:r>
        <w:rPr>
          <w:rFonts w:hint="eastAsia" w:ascii="仿宋_GB2312" w:eastAsia="仿宋_GB2312" w:hAnsiTheme="minorEastAsia" w:cstheme="minorEastAsia"/>
          <w:color w:val="000000" w:themeColor="text1"/>
          <w:sz w:val="32"/>
          <w:szCs w:val="32"/>
          <w14:textFill>
            <w14:solidFill>
              <w14:schemeClr w14:val="tx1"/>
            </w14:solidFill>
          </w14:textFill>
        </w:rPr>
        <w:t>万元，较201</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9</w:t>
      </w:r>
      <w:r>
        <w:rPr>
          <w:rFonts w:hint="eastAsia" w:ascii="仿宋_GB2312" w:eastAsia="仿宋_GB2312" w:hAnsiTheme="minorEastAsia" w:cstheme="minorEastAsia"/>
          <w:color w:val="000000" w:themeColor="text1"/>
          <w:sz w:val="32"/>
          <w:szCs w:val="32"/>
          <w14:textFill>
            <w14:solidFill>
              <w14:schemeClr w14:val="tx1"/>
            </w14:solidFill>
          </w14:textFill>
        </w:rPr>
        <w:t>年增加（减少）</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w:t>
      </w:r>
      <w:r>
        <w:rPr>
          <w:rFonts w:hint="eastAsia" w:ascii="仿宋_GB2312" w:eastAsia="仿宋_GB2312" w:hAnsiTheme="minorEastAsia" w:cstheme="minorEastAsia"/>
          <w:color w:val="000000" w:themeColor="text1"/>
          <w:sz w:val="32"/>
          <w:szCs w:val="32"/>
          <w14:textFill>
            <w14:solidFill>
              <w14:schemeClr w14:val="tx1"/>
            </w14:solidFill>
          </w14:textFill>
        </w:rPr>
        <w:t>万元，增长（下降）</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 xml:space="preserve">0 </w:t>
      </w:r>
      <w:r>
        <w:rPr>
          <w:rFonts w:hint="eastAsia" w:ascii="仿宋_GB2312" w:eastAsia="仿宋_GB2312" w:hAnsiTheme="minorEastAsia" w:cstheme="minorEastAsia"/>
          <w:color w:val="000000" w:themeColor="text1"/>
          <w:sz w:val="32"/>
          <w:szCs w:val="32"/>
          <w14:textFill>
            <w14:solidFill>
              <w14:schemeClr w14:val="tx1"/>
            </w14:solidFill>
          </w14:textFill>
        </w:rPr>
        <w:t>%，其中：</w:t>
      </w:r>
    </w:p>
    <w:p>
      <w:pPr>
        <w:numPr>
          <w:ilvl w:val="0"/>
          <w:numId w:val="1"/>
        </w:num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因公出国（境）支出年初预算数为0万元，</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因公出国（境）团组数为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0，人数为0。</w:t>
      </w:r>
      <w:r>
        <w:rPr>
          <w:rFonts w:hint="eastAsia" w:ascii="仿宋_GB2312" w:eastAsia="仿宋_GB2312" w:hAnsiTheme="minorEastAsia" w:cstheme="minorEastAsia"/>
          <w:color w:val="000000" w:themeColor="text1"/>
          <w:sz w:val="32"/>
          <w:szCs w:val="32"/>
          <w14:textFill>
            <w14:solidFill>
              <w14:schemeClr w14:val="tx1"/>
            </w14:solidFill>
          </w14:textFill>
        </w:rPr>
        <w:t>较201</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9</w:t>
      </w:r>
      <w:r>
        <w:rPr>
          <w:rFonts w:hint="eastAsia" w:ascii="仿宋_GB2312" w:eastAsia="仿宋_GB2312" w:hAnsiTheme="minorEastAsia" w:cstheme="minorEastAsia"/>
          <w:color w:val="000000" w:themeColor="text1"/>
          <w:sz w:val="32"/>
          <w:szCs w:val="32"/>
          <w14:textFill>
            <w14:solidFill>
              <w14:schemeClr w14:val="tx1"/>
            </w14:solidFill>
          </w14:textFill>
        </w:rPr>
        <w:t>年增加（减少）0万元，增长（下降）0%。</w:t>
      </w:r>
    </w:p>
    <w:p>
      <w:pPr>
        <w:rPr>
          <w:rFonts w:hint="default" w:ascii="仿宋_GB2312" w:eastAsia="仿宋_GB2312" w:hAnsiTheme="minorEastAsia" w:cstheme="minorEastAsia"/>
          <w:color w:val="000000" w:themeColor="text1"/>
          <w:sz w:val="32"/>
          <w:szCs w:val="32"/>
          <w:lang w:val="en-US" w:eastAsia="zh-CN"/>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　　（二）公务接待费支出年初预算数为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w:t>
      </w:r>
      <w:r>
        <w:rPr>
          <w:rFonts w:hint="eastAsia" w:ascii="仿宋_GB2312" w:eastAsia="仿宋_GB2312" w:hAnsiTheme="minorEastAsia" w:cstheme="minorEastAsia"/>
          <w:color w:val="000000" w:themeColor="text1"/>
          <w:sz w:val="32"/>
          <w:szCs w:val="32"/>
          <w14:textFill>
            <w14:solidFill>
              <w14:schemeClr w14:val="tx1"/>
            </w14:solidFill>
          </w14:textFill>
        </w:rPr>
        <w:t>万元，</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本年度国内公务接待共</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0批次，共 0人。</w:t>
      </w:r>
      <w:r>
        <w:rPr>
          <w:rFonts w:hint="eastAsia" w:ascii="仿宋_GB2312" w:eastAsia="仿宋_GB2312" w:hAnsiTheme="minorEastAsia" w:cstheme="minorEastAsia"/>
          <w:color w:val="000000" w:themeColor="text1"/>
          <w:sz w:val="32"/>
          <w:szCs w:val="32"/>
          <w14:textFill>
            <w14:solidFill>
              <w14:schemeClr w14:val="tx1"/>
            </w14:solidFill>
          </w14:textFill>
        </w:rPr>
        <w:t>较201</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9</w:t>
      </w:r>
      <w:r>
        <w:rPr>
          <w:rFonts w:hint="eastAsia" w:ascii="仿宋_GB2312" w:eastAsia="仿宋_GB2312" w:hAnsiTheme="minorEastAsia" w:cstheme="minorEastAsia"/>
          <w:color w:val="000000" w:themeColor="text1"/>
          <w:sz w:val="32"/>
          <w:szCs w:val="32"/>
          <w14:textFill>
            <w14:solidFill>
              <w14:schemeClr w14:val="tx1"/>
            </w14:solidFill>
          </w14:textFill>
        </w:rPr>
        <w:t>年增加（减少）</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w:t>
      </w:r>
      <w:r>
        <w:rPr>
          <w:rFonts w:hint="eastAsia" w:ascii="仿宋_GB2312" w:eastAsia="仿宋_GB2312" w:hAnsiTheme="minorEastAsia" w:cstheme="minorEastAsia"/>
          <w:color w:val="000000" w:themeColor="text1"/>
          <w:sz w:val="32"/>
          <w:szCs w:val="32"/>
          <w14:textFill>
            <w14:solidFill>
              <w14:schemeClr w14:val="tx1"/>
            </w14:solidFill>
          </w14:textFill>
        </w:rPr>
        <w:t>万元，增长（下降）</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w:t>
      </w:r>
      <w:r>
        <w:rPr>
          <w:rFonts w:hint="eastAsia" w:ascii="仿宋_GB2312" w:eastAsia="仿宋_GB2312" w:hAnsiTheme="minorEastAsia" w:cstheme="minorEastAsia"/>
          <w:color w:val="000000" w:themeColor="text1"/>
          <w:sz w:val="32"/>
          <w:szCs w:val="32"/>
          <w14:textFill>
            <w14:solidFill>
              <w14:schemeClr w14:val="tx1"/>
            </w14:solidFill>
          </w14:textFill>
        </w:rPr>
        <w:t>%。</w:t>
      </w:r>
    </w:p>
    <w:p>
      <w:pPr>
        <w:ind w:firstLine="640" w:firstLineChars="200"/>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（三）公务用车购置及运行维护费支出0万元，其中公务用车购置年初预算数为0万元，较201</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9</w:t>
      </w:r>
      <w:r>
        <w:rPr>
          <w:rFonts w:hint="eastAsia" w:ascii="仿宋_GB2312" w:eastAsia="仿宋_GB2312" w:hAnsiTheme="minorEastAsia" w:cstheme="minorEastAsia"/>
          <w:color w:val="000000" w:themeColor="text1"/>
          <w:sz w:val="32"/>
          <w:szCs w:val="32"/>
          <w14:textFill>
            <w14:solidFill>
              <w14:schemeClr w14:val="tx1"/>
            </w14:solidFill>
          </w14:textFill>
        </w:rPr>
        <w:t>年增加（减少）0万元，增长（下降）0%；公务用车运行维护费支出年初预算数为0万元，较201</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9</w:t>
      </w:r>
      <w:r>
        <w:rPr>
          <w:rFonts w:hint="eastAsia" w:ascii="仿宋_GB2312" w:eastAsia="仿宋_GB2312" w:hAnsiTheme="minorEastAsia" w:cstheme="minorEastAsia"/>
          <w:color w:val="000000" w:themeColor="text1"/>
          <w:sz w:val="32"/>
          <w:szCs w:val="32"/>
          <w14:textFill>
            <w14:solidFill>
              <w14:schemeClr w14:val="tx1"/>
            </w14:solidFill>
          </w14:textFill>
        </w:rPr>
        <w:t>年增加（减少）0万元，增长（下降）0%。</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本年度公务用车购置数</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0辆，公务用车保有量0辆。</w:t>
      </w:r>
    </w:p>
    <w:p>
      <w:pPr>
        <w:ind w:firstLine="640" w:firstLineChars="200"/>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本单位本年度无此项预算，故无此项说明情况。</w:t>
      </w:r>
    </w:p>
    <w:p>
      <w:pPr>
        <w:ind w:firstLine="640" w:firstLineChars="200"/>
        <w:rPr>
          <w:rFonts w:hint="eastAsia" w:ascii="楷体" w:hAnsi="楷体" w:eastAsia="楷体" w:cs="楷体"/>
          <w:sz w:val="32"/>
          <w:szCs w:val="32"/>
        </w:rPr>
      </w:pPr>
      <w:r>
        <w:rPr>
          <w:rFonts w:hint="eastAsia" w:ascii="楷体" w:hAnsi="楷体" w:eastAsia="楷体" w:cs="楷体"/>
          <w:sz w:val="32"/>
          <w:szCs w:val="32"/>
        </w:rPr>
        <w:t>十、政府性基金预算支出预算情况说明</w:t>
      </w:r>
    </w:p>
    <w:p>
      <w:pPr>
        <w:ind w:firstLine="640" w:firstLineChars="200"/>
        <w:rPr>
          <w:rFonts w:hint="eastAsia" w:ascii="仿宋_GB2312" w:eastAsia="仿宋_GB2312" w:hAnsiTheme="minorEastAsia" w:cstheme="minorEastAsia"/>
          <w:color w:val="000000" w:themeColor="text1"/>
          <w:sz w:val="32"/>
          <w:szCs w:val="32"/>
          <w:lang w:eastAsia="zh-CN"/>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本单位本年度无此项预算，故无此项说明情况。</w:t>
      </w:r>
    </w:p>
    <w:p>
      <w:pPr>
        <w:ind w:firstLine="640" w:firstLineChars="200"/>
        <w:rPr>
          <w:rFonts w:asciiTheme="minorEastAsia" w:hAnsiTheme="minorEastAsia" w:cstheme="minorEastAsia"/>
          <w:sz w:val="32"/>
          <w:szCs w:val="32"/>
        </w:rPr>
      </w:pPr>
    </w:p>
    <w:p>
      <w:pPr>
        <w:rPr>
          <w:rFonts w:asciiTheme="minorEastAsia" w:hAnsiTheme="minorEastAsia" w:cstheme="minorEastAsia"/>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867C84"/>
    <w:multiLevelType w:val="singleLevel"/>
    <w:tmpl w:val="FF867C8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4A06B6"/>
    <w:rsid w:val="01742A72"/>
    <w:rsid w:val="01DA336E"/>
    <w:rsid w:val="030E3EDC"/>
    <w:rsid w:val="05E42E29"/>
    <w:rsid w:val="061E09E3"/>
    <w:rsid w:val="06A43BA7"/>
    <w:rsid w:val="087A6196"/>
    <w:rsid w:val="0C5A5250"/>
    <w:rsid w:val="0C64513E"/>
    <w:rsid w:val="0DE649EC"/>
    <w:rsid w:val="0EE25EB1"/>
    <w:rsid w:val="10227BA2"/>
    <w:rsid w:val="10980858"/>
    <w:rsid w:val="10CB3E8D"/>
    <w:rsid w:val="11F35FF2"/>
    <w:rsid w:val="125A54AF"/>
    <w:rsid w:val="14AC32C8"/>
    <w:rsid w:val="15C42F66"/>
    <w:rsid w:val="179A58B8"/>
    <w:rsid w:val="18E260DC"/>
    <w:rsid w:val="193E1D70"/>
    <w:rsid w:val="1B4A6025"/>
    <w:rsid w:val="1DF453AF"/>
    <w:rsid w:val="1E107510"/>
    <w:rsid w:val="1E643EFE"/>
    <w:rsid w:val="209E0EC3"/>
    <w:rsid w:val="22140CC1"/>
    <w:rsid w:val="24D63713"/>
    <w:rsid w:val="256F0390"/>
    <w:rsid w:val="26A93BD5"/>
    <w:rsid w:val="26BB41E2"/>
    <w:rsid w:val="2A937DAC"/>
    <w:rsid w:val="2AB10042"/>
    <w:rsid w:val="2C94052D"/>
    <w:rsid w:val="2DB60033"/>
    <w:rsid w:val="2F754CA8"/>
    <w:rsid w:val="2FB928F6"/>
    <w:rsid w:val="32B22AD5"/>
    <w:rsid w:val="341824CB"/>
    <w:rsid w:val="343F3937"/>
    <w:rsid w:val="34D53928"/>
    <w:rsid w:val="36870474"/>
    <w:rsid w:val="37015ED3"/>
    <w:rsid w:val="39E01B38"/>
    <w:rsid w:val="3CD85836"/>
    <w:rsid w:val="3D3305BB"/>
    <w:rsid w:val="3F5C42DA"/>
    <w:rsid w:val="43E475B8"/>
    <w:rsid w:val="44AD21BA"/>
    <w:rsid w:val="458B37F5"/>
    <w:rsid w:val="467D2DBE"/>
    <w:rsid w:val="46B740F8"/>
    <w:rsid w:val="4882386E"/>
    <w:rsid w:val="48832669"/>
    <w:rsid w:val="4898170D"/>
    <w:rsid w:val="48E87EB6"/>
    <w:rsid w:val="4A4F3891"/>
    <w:rsid w:val="4AD76E34"/>
    <w:rsid w:val="4AFA4BB2"/>
    <w:rsid w:val="4CC85082"/>
    <w:rsid w:val="4D9B3CEE"/>
    <w:rsid w:val="4EBA5260"/>
    <w:rsid w:val="50082E8A"/>
    <w:rsid w:val="504A74CA"/>
    <w:rsid w:val="522F50B0"/>
    <w:rsid w:val="52567629"/>
    <w:rsid w:val="582B68F4"/>
    <w:rsid w:val="59C845C1"/>
    <w:rsid w:val="5AAD66D4"/>
    <w:rsid w:val="5D083F24"/>
    <w:rsid w:val="5D306324"/>
    <w:rsid w:val="5E0B45F3"/>
    <w:rsid w:val="60860A87"/>
    <w:rsid w:val="60B46440"/>
    <w:rsid w:val="60D34E9C"/>
    <w:rsid w:val="61C6166E"/>
    <w:rsid w:val="635C762A"/>
    <w:rsid w:val="664C68B7"/>
    <w:rsid w:val="6C2A1D46"/>
    <w:rsid w:val="6CCF6C71"/>
    <w:rsid w:val="6FD93AE0"/>
    <w:rsid w:val="70F94957"/>
    <w:rsid w:val="71715484"/>
    <w:rsid w:val="71FC58C7"/>
    <w:rsid w:val="7249546B"/>
    <w:rsid w:val="729F0AAD"/>
    <w:rsid w:val="72D96564"/>
    <w:rsid w:val="75F45C0F"/>
    <w:rsid w:val="79CC5F42"/>
    <w:rsid w:val="7AB7222A"/>
    <w:rsid w:val="7C701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字符"/>
    <w:basedOn w:val="6"/>
    <w:link w:val="3"/>
    <w:qFormat/>
    <w:uiPriority w:val="0"/>
    <w:rPr>
      <w:rFonts w:asciiTheme="minorHAnsi" w:hAnsiTheme="minorHAnsi" w:eastAsiaTheme="minorEastAsia" w:cstheme="minorBidi"/>
      <w:kern w:val="2"/>
      <w:sz w:val="18"/>
      <w:szCs w:val="18"/>
    </w:rPr>
  </w:style>
  <w:style w:type="character" w:customStyle="1" w:styleId="9">
    <w:name w:val="页脚 字符"/>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8</TotalTime>
  <ScaleCrop>false</ScaleCrop>
  <LinksUpToDate>false</LinksUpToDate>
  <CharactersWithSpaces>3878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lijing</cp:lastModifiedBy>
  <cp:lastPrinted>2019-09-11T06:01:00Z</cp:lastPrinted>
  <dcterms:modified xsi:type="dcterms:W3CDTF">2021-06-03T07:42:09Z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F8AC168E0CDC4D6BBB411B7F957A1AF8</vt:lpwstr>
  </property>
</Properties>
</file>