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黑体" w:hAnsi="黑体" w:eastAsia="黑体" w:cstheme="minorEastAsia"/>
          <w:sz w:val="44"/>
          <w:szCs w:val="44"/>
          <w:lang w:eastAsia="zh-CN"/>
        </w:rPr>
      </w:pPr>
      <w:r>
        <w:rPr>
          <w:rFonts w:hint="eastAsia" w:ascii="黑体" w:hAnsi="黑体" w:eastAsia="黑体" w:cstheme="minorEastAsia"/>
          <w:sz w:val="44"/>
          <w:szCs w:val="44"/>
          <w:lang w:eastAsia="zh-CN"/>
        </w:rPr>
        <w:t>襄垣社区卫生服务中心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00" w:firstLineChars="200"/>
        <w:rPr>
          <w:rFonts w:hint="eastAsia" w:ascii="仿宋" w:hAnsi="仿宋" w:eastAsia="仿宋" w:cs="仿宋_GB2312"/>
          <w:color w:val="5B9BD5" w:themeColor="accent1"/>
          <w:kern w:val="2"/>
          <w:sz w:val="30"/>
          <w:szCs w:val="30"/>
          <w:lang w:val="en-US" w:eastAsia="zh-CN" w:bidi="ar"/>
          <w14:textFill>
            <w14:solidFill>
              <w14:schemeClr w14:val="accent1"/>
            </w14:solidFill>
          </w14:textFill>
        </w:rPr>
      </w:pPr>
      <w:r>
        <w:rPr>
          <w:rFonts w:hint="eastAsia" w:ascii="仿宋_GB2312" w:eastAsia="仿宋_GB2312"/>
          <w:sz w:val="30"/>
          <w:szCs w:val="30"/>
        </w:rPr>
        <w:t>为人民健康提供医疗与预防保健服务。负责辖区内预防接种、传染病报告、处理；孕产妇和儿童健康管理；居民常见病、多发病的门诊、住院诊治任务；负责负责本乡镇居民健康教育宣传、咨询服务，普及卫生防病知识及健康档案、老年人、慢性病、重性精神疾病管理等公共卫生服务项目工作，完成辖区内村卫生所监督管理、乡村医生和农民健康员的培训、考核工作；完成妇幼保健计划生育服务工作；开展突发公共卫生事件应急、环境卫生整治等工作。</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00" w:firstLineChars="200"/>
        <w:rPr>
          <w:rFonts w:hint="eastAsia"/>
          <w:lang w:eastAsia="zh-CN"/>
        </w:rPr>
      </w:pPr>
      <w:r>
        <w:rPr>
          <w:rFonts w:hint="eastAsia" w:ascii="仿宋_GB2312" w:eastAsia="仿宋_GB2312"/>
          <w:sz w:val="30"/>
          <w:szCs w:val="30"/>
        </w:rPr>
        <w:t>单位</w:t>
      </w:r>
      <w:r>
        <w:rPr>
          <w:rFonts w:ascii="仿宋_GB2312" w:eastAsia="仿宋_GB2312"/>
          <w:sz w:val="30"/>
          <w:szCs w:val="30"/>
        </w:rPr>
        <w:t>科室有公共卫生科，药房，中医科，护理室，检验室，功能科，预防接种室，妇幼保健室</w:t>
      </w:r>
      <w:r>
        <w:rPr>
          <w:rFonts w:hint="eastAsia" w:ascii="仿宋_GB2312" w:eastAsia="仿宋_GB2312"/>
          <w:sz w:val="30"/>
          <w:szCs w:val="30"/>
        </w:rPr>
        <w:t>等。</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00" w:firstLineChars="200"/>
        <w:rPr>
          <w:rFonts w:hint="eastAsia" w:ascii="仿宋" w:hAnsi="仿宋" w:eastAsia="仿宋_GB2312" w:cs="仿宋_GB2312"/>
          <w:color w:val="5B9BD5" w:themeColor="accent1"/>
          <w:kern w:val="2"/>
          <w:sz w:val="32"/>
          <w:szCs w:val="32"/>
          <w:lang w:val="en-US" w:eastAsia="zh-CN" w:bidi="ar"/>
          <w14:textFill>
            <w14:solidFill>
              <w14:schemeClr w14:val="accent1"/>
            </w14:solidFill>
          </w14:textFill>
        </w:rPr>
      </w:pPr>
      <w:r>
        <w:rPr>
          <w:rFonts w:hint="eastAsia" w:ascii="仿宋_GB2312" w:eastAsia="仿宋_GB2312"/>
          <w:sz w:val="30"/>
          <w:szCs w:val="30"/>
        </w:rPr>
        <w:t>本单位</w:t>
      </w:r>
      <w:r>
        <w:rPr>
          <w:rFonts w:hint="eastAsia" w:ascii="仿宋_GB2312" w:eastAsia="仿宋_GB2312"/>
          <w:sz w:val="30"/>
          <w:szCs w:val="30"/>
          <w:lang w:eastAsia="zh-CN"/>
        </w:rPr>
        <w:t>现有事业</w:t>
      </w:r>
      <w:r>
        <w:rPr>
          <w:rFonts w:hint="eastAsia" w:ascii="仿宋_GB2312" w:eastAsia="仿宋_GB2312"/>
          <w:sz w:val="30"/>
          <w:szCs w:val="30"/>
        </w:rPr>
        <w:t>编制人数为20，实有人员为15人</w:t>
      </w:r>
      <w:r>
        <w:rPr>
          <w:rFonts w:hint="eastAsia" w:ascii="仿宋_GB2312" w:eastAsia="仿宋_GB2312"/>
          <w:sz w:val="30"/>
          <w:szCs w:val="30"/>
          <w:lang w:eastAsia="zh-CN"/>
        </w:rPr>
        <w:t>。</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auto"/>
          <w:kern w:val="2"/>
          <w:sz w:val="32"/>
          <w:szCs w:val="32"/>
          <w:lang w:val="en-US" w:eastAsia="zh-CN" w:bidi="ar"/>
        </w:rPr>
      </w:pPr>
      <w:r>
        <w:rPr>
          <w:rFonts w:hint="eastAsia" w:ascii="仿宋" w:hAnsi="仿宋" w:eastAsia="仿宋" w:cs="仿宋_GB2312"/>
          <w:color w:val="auto"/>
          <w:kern w:val="2"/>
          <w:sz w:val="32"/>
          <w:szCs w:val="32"/>
          <w:lang w:val="en-US" w:eastAsia="zh-CN" w:bidi="ar"/>
        </w:rPr>
        <w:t>社区卫生服务中心2020年度收入、支出预算总计137.56万元，与上年相比收、支预算总计各增加6.33万元，增长4.82 %。主要原因</w:t>
      </w: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是工资正常增长</w:t>
      </w:r>
      <w:r>
        <w:rPr>
          <w:rFonts w:hint="eastAsia" w:ascii="仿宋" w:hAnsi="仿宋" w:eastAsia="仿宋" w:cs="仿宋_GB2312"/>
          <w:color w:val="auto"/>
          <w:kern w:val="2"/>
          <w:sz w:val="32"/>
          <w:szCs w:val="32"/>
          <w:lang w:val="en-US" w:eastAsia="zh-CN" w:bidi="ar"/>
        </w:rPr>
        <w:t>。其中：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（一）收入预算总计137.56万元。包括：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 137.56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一般公共预算收入预算  137.56 万元，与上年相比增加6.33万元，增长4.82 %。主要原因是工资正常增长。</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（二）支出预算总计137.56万元。包括：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 137.56 万元，主要用于人员工资的正常发放。与上年相比增加6.33 万元，增长4.82 %。主要原因是工资正常增长。</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四</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numPr>
          <w:ilvl w:val="0"/>
          <w:numId w:val="1"/>
        </w:numPr>
        <w:ind w:firstLine="640" w:firstLineChars="200"/>
        <w:rPr>
          <w:rFonts w:hint="eastAsia" w:ascii="楷体" w:hAnsi="楷体" w:eastAsia="楷体" w:cstheme="minorEastAsia"/>
          <w:b w:val="0"/>
          <w:bCs/>
          <w:sz w:val="32"/>
          <w:szCs w:val="32"/>
        </w:rPr>
      </w:pP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eastAsia="zh-CN"/>
        </w:rPr>
        <w:t>六</w:t>
      </w:r>
      <w:r>
        <w:rPr>
          <w:rFonts w:hint="eastAsia" w:ascii="楷体" w:hAnsi="楷体" w:eastAsia="楷体" w:cstheme="minorEastAsia"/>
          <w:b w:val="0"/>
          <w:bCs/>
          <w:sz w:val="32"/>
          <w:szCs w:val="32"/>
        </w:rPr>
        <w:t>、</w:t>
      </w:r>
      <w:r>
        <w:rPr>
          <w:rFonts w:hint="eastAsia" w:ascii="楷体" w:hAnsi="楷体" w:eastAsia="楷体" w:cstheme="minorEastAsia"/>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eastAsia="zh-CN"/>
        </w:rPr>
        <w:t>七、国有</w:t>
      </w:r>
      <w:r>
        <w:rPr>
          <w:rFonts w:hint="eastAsia" w:ascii="楷体" w:hAnsi="楷体" w:eastAsia="楷体" w:cstheme="minorEastAsia"/>
          <w:b w:val="0"/>
          <w:bCs/>
          <w:sz w:val="32"/>
          <w:szCs w:val="32"/>
          <w:lang w:val="en-US" w:eastAsia="zh-CN"/>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shd w:val="clear" w:color="auto" w:fill="FFFFFF"/>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 xml:space="preserve"> 196.22</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 xml:space="preserve">141.40 </w:t>
      </w:r>
      <w:r>
        <w:rPr>
          <w:rFonts w:hint="eastAsia" w:ascii="仿宋_GB2312" w:hAnsi="仿宋_GB2312" w:eastAsia="仿宋_GB2312" w:cs="仿宋_GB2312"/>
          <w:color w:val="auto"/>
          <w:sz w:val="32"/>
          <w:szCs w:val="32"/>
          <w:shd w:val="clear" w:color="auto" w:fill="FFFFFF"/>
        </w:rPr>
        <w:t>万元，固定资产</w:t>
      </w:r>
      <w:r>
        <w:rPr>
          <w:rFonts w:hint="eastAsia" w:ascii="仿宋_GB2312" w:hAnsi="仿宋_GB2312" w:eastAsia="仿宋_GB2312" w:cs="仿宋_GB2312"/>
          <w:color w:val="auto"/>
          <w:sz w:val="32"/>
          <w:szCs w:val="32"/>
          <w:shd w:val="clear" w:color="auto" w:fill="FFFFFF"/>
          <w:lang w:val="en-US" w:eastAsia="zh-CN"/>
        </w:rPr>
        <w:t xml:space="preserve"> 54.82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万元，无形资产</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 xml:space="preserve"> 0</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 xml:space="preserve"> </w:t>
      </w:r>
      <w:r>
        <w:rPr>
          <w:rFonts w:hint="eastAsia" w:ascii="仿宋_GB2312" w:hAnsi="仿宋_GB2312" w:eastAsia="仿宋_GB2312" w:cs="仿宋_GB2312"/>
          <w:color w:val="auto"/>
          <w:sz w:val="32"/>
          <w:szCs w:val="32"/>
          <w:shd w:val="clear" w:color="auto" w:fill="FFFFFF"/>
        </w:rPr>
        <w:t>辆</w:t>
      </w:r>
      <w:r>
        <w:rPr>
          <w:rFonts w:hint="eastAsia" w:ascii="仿宋_GB2312" w:hAnsi="仿宋_GB2312" w:eastAsia="仿宋_GB2312" w:cs="仿宋_GB2312"/>
          <w:color w:val="auto"/>
          <w:sz w:val="32"/>
          <w:szCs w:val="32"/>
          <w:shd w:val="clear" w:color="auto" w:fill="FFFFFF"/>
          <w:lang w:val="en-US" w:eastAsia="zh-CN"/>
        </w:rPr>
        <w:t xml:space="preserve">0 </w:t>
      </w:r>
      <w:r>
        <w:rPr>
          <w:rFonts w:hint="eastAsia" w:ascii="仿宋_GB2312" w:hAnsi="仿宋_GB2312" w:eastAsia="仿宋_GB2312" w:cs="仿宋_GB2312"/>
          <w:color w:val="auto"/>
          <w:sz w:val="32"/>
          <w:szCs w:val="32"/>
          <w:shd w:val="clear" w:color="auto" w:fill="FFFFFF"/>
        </w:rPr>
        <w:t>万元，单价200万元以上大型设备价值</w:t>
      </w:r>
      <w:r>
        <w:rPr>
          <w:rFonts w:hint="eastAsia" w:ascii="仿宋_GB2312" w:hAnsi="仿宋_GB2312" w:eastAsia="仿宋_GB2312" w:cs="仿宋_GB2312"/>
          <w:color w:val="auto"/>
          <w:sz w:val="32"/>
          <w:szCs w:val="32"/>
          <w:shd w:val="clear" w:color="auto" w:fill="FFFFFF"/>
          <w:lang w:val="en-US" w:eastAsia="zh-CN"/>
        </w:rPr>
        <w:t xml:space="preserve"> 0 </w:t>
      </w:r>
      <w:r>
        <w:rPr>
          <w:rFonts w:hint="eastAsia" w:ascii="仿宋_GB2312" w:hAnsi="仿宋_GB2312" w:eastAsia="仿宋_GB2312" w:cs="仿宋_GB2312"/>
          <w:color w:val="auto"/>
          <w:sz w:val="32"/>
          <w:szCs w:val="32"/>
          <w:shd w:val="clear" w:color="auto" w:fill="FFFFFF"/>
        </w:rPr>
        <w:t>万元，其他固定资产</w:t>
      </w:r>
      <w:r>
        <w:rPr>
          <w:rFonts w:hint="eastAsia" w:ascii="仿宋_GB2312" w:hAnsi="仿宋_GB2312" w:eastAsia="仿宋_GB2312" w:cs="仿宋_GB2312"/>
          <w:color w:val="auto"/>
          <w:sz w:val="32"/>
          <w:szCs w:val="32"/>
          <w:shd w:val="clear" w:color="auto" w:fill="FFFFFF"/>
          <w:lang w:val="en-US" w:eastAsia="zh-CN"/>
        </w:rPr>
        <w:t>54.82</w:t>
      </w:r>
      <w:r>
        <w:rPr>
          <w:rFonts w:hint="eastAsia" w:ascii="仿宋_GB2312" w:hAnsi="仿宋_GB2312" w:eastAsia="仿宋_GB2312" w:cs="仿宋_GB2312"/>
          <w:color w:val="auto"/>
          <w:sz w:val="32"/>
          <w:szCs w:val="32"/>
          <w:shd w:val="clear" w:color="auto" w:fill="FFFFFF"/>
        </w:rPr>
        <w:t>万元。与上年相比，本年资产总额增加</w:t>
      </w:r>
      <w:r>
        <w:rPr>
          <w:rFonts w:hint="eastAsia" w:ascii="仿宋_GB2312" w:hAnsi="仿宋_GB2312" w:eastAsia="仿宋_GB2312" w:cs="仿宋_GB2312"/>
          <w:color w:val="auto"/>
          <w:sz w:val="32"/>
          <w:szCs w:val="32"/>
          <w:shd w:val="clear" w:color="auto" w:fill="FFFFFF"/>
          <w:lang w:val="en-US" w:eastAsia="zh-CN"/>
        </w:rPr>
        <w:t xml:space="preserve"> 65</w:t>
      </w:r>
      <w:r>
        <w:rPr>
          <w:rFonts w:hint="eastAsia" w:ascii="仿宋_GB2312" w:hAnsi="仿宋_GB2312" w:eastAsia="仿宋_GB2312" w:cs="仿宋_GB2312"/>
          <w:color w:val="auto"/>
          <w:sz w:val="32"/>
          <w:szCs w:val="32"/>
          <w:shd w:val="clear" w:color="auto" w:fill="FFFFFF"/>
        </w:rPr>
        <w:t>万元。 </w:t>
      </w:r>
    </w:p>
    <w:p>
      <w:pPr>
        <w:pStyle w:val="5"/>
        <w:keepNext w:val="0"/>
        <w:keepLines w:val="0"/>
        <w:widowControl/>
        <w:numPr>
          <w:ilvl w:val="0"/>
          <w:numId w:val="2"/>
        </w:numPr>
        <w:suppressLineNumbers w:val="0"/>
        <w:spacing w:before="150" w:beforeAutospacing="0" w:after="150" w:afterAutospacing="0" w:line="465" w:lineRule="atLeast"/>
        <w:ind w:right="0" w:firstLine="640" w:firstLineChars="200"/>
        <w:jc w:val="both"/>
        <w:rPr>
          <w:rFonts w:hint="eastAsia" w:ascii="楷体" w:hAnsi="楷体" w:eastAsia="楷体" w:cstheme="minorEastAsia"/>
          <w:b w:val="0"/>
          <w:bCs/>
          <w:sz w:val="32"/>
          <w:szCs w:val="32"/>
          <w:lang w:val="en-US" w:eastAsia="zh-CN"/>
        </w:rPr>
      </w:pPr>
      <w:r>
        <w:rPr>
          <w:rFonts w:hint="eastAsia" w:ascii="楷体" w:hAnsi="楷体" w:eastAsia="楷体" w:cstheme="minorEastAsia"/>
          <w:b w:val="0"/>
          <w:bCs/>
          <w:sz w:val="32"/>
          <w:szCs w:val="32"/>
          <w:lang w:val="en-US" w:eastAsia="zh-CN"/>
        </w:rPr>
        <w:t>重点项目预算的绩效目标等预算绩效情况说明</w:t>
      </w:r>
    </w:p>
    <w:p>
      <w:pPr>
        <w:ind w:firstLine="640" w:firstLineChars="200"/>
        <w:rPr>
          <w:rFonts w:hint="eastAsia" w:ascii="楷体" w:hAnsi="楷体" w:eastAsia="楷体" w:cstheme="minorEastAsia"/>
          <w:b w:val="0"/>
          <w:bCs/>
          <w:sz w:val="32"/>
          <w:szCs w:val="32"/>
          <w:lang w:val="en-US" w:eastAsia="zh-CN"/>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theme="minorEastAsia"/>
          <w:b w:val="0"/>
          <w:bCs/>
          <w:sz w:val="32"/>
          <w:szCs w:val="32"/>
          <w:lang w:eastAsia="zh-CN"/>
        </w:rPr>
      </w:pPr>
      <w:r>
        <w:rPr>
          <w:rFonts w:hint="eastAsia" w:ascii="楷体" w:hAnsi="楷体" w:eastAsia="楷体" w:cstheme="minorEastAsia"/>
          <w:b w:val="0"/>
          <w:bCs/>
          <w:sz w:val="32"/>
          <w:szCs w:val="32"/>
          <w:lang w:val="en-US" w:eastAsia="zh-CN"/>
        </w:rPr>
        <w:t>九、</w:t>
      </w:r>
      <w:r>
        <w:rPr>
          <w:rFonts w:hint="eastAsia" w:ascii="楷体" w:hAnsi="楷体" w:eastAsia="楷体" w:cstheme="minorEastAsia"/>
          <w:b w:val="0"/>
          <w:bCs/>
          <w:sz w:val="32"/>
          <w:szCs w:val="32"/>
        </w:rPr>
        <w:t>一般公共预算“三公”经费支出</w:t>
      </w:r>
      <w:r>
        <w:rPr>
          <w:rFonts w:hint="eastAsia" w:ascii="楷体" w:hAnsi="楷体" w:eastAsia="楷体" w:cstheme="minorEastAsia"/>
          <w:b w:val="0"/>
          <w:bCs/>
          <w:sz w:val="32"/>
          <w:szCs w:val="32"/>
          <w:lang w:eastAsia="zh-CN"/>
        </w:rPr>
        <w:t>增减变化原因等说明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hint="eastAsia" w:ascii="楷体" w:hAnsi="楷体" w:eastAsia="楷体" w:cs="楷体"/>
          <w:sz w:val="32"/>
          <w:szCs w:val="32"/>
        </w:rPr>
      </w:pPr>
      <w:r>
        <w:rPr>
          <w:rFonts w:hint="eastAsia" w:ascii="楷体" w:hAnsi="楷体" w:eastAsia="楷体" w:cs="楷体"/>
          <w:sz w:val="32"/>
          <w:szCs w:val="32"/>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本单位本年度无此项预算，故无此项说明情况。</w:t>
      </w:r>
    </w:p>
    <w:p>
      <w:pPr>
        <w:ind w:firstLine="640" w:firstLineChars="200"/>
        <w:rPr>
          <w:rFonts w:asciiTheme="minorEastAsia" w:hAnsiTheme="minorEastAsia" w:cstheme="minorEastAsia"/>
          <w:sz w:val="32"/>
          <w:szCs w:val="32"/>
        </w:rPr>
      </w:pPr>
      <w:bookmarkStart w:id="0" w:name="_GoBack"/>
      <w:bookmarkEnd w:id="0"/>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altName w:val="宋体"/>
    <w:panose1 w:val="02010609060101010101"/>
    <w:charset w:val="86"/>
    <w:family w:val="modern"/>
    <w:pitch w:val="default"/>
    <w:sig w:usb0="00000000" w:usb1="00000000" w:usb2="00000016" w:usb3="00000000" w:csb0="00040001" w:csb1="00000000"/>
  </w:font>
  <w:font w:name="仿宋">
    <w:altName w:val="微软雅黑"/>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微软雅黑"/>
    <w:panose1 w:val="02010609030101010101"/>
    <w:charset w:val="86"/>
    <w:family w:val="modern"/>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034F9"/>
    <w:multiLevelType w:val="singleLevel"/>
    <w:tmpl w:val="C1C034F9"/>
    <w:lvl w:ilvl="0" w:tentative="0">
      <w:start w:val="5"/>
      <w:numFmt w:val="chineseCounting"/>
      <w:suff w:val="nothing"/>
      <w:lvlText w:val="%1、"/>
      <w:lvlJc w:val="left"/>
      <w:rPr>
        <w:rFonts w:hint="eastAsia"/>
      </w:rPr>
    </w:lvl>
  </w:abstractNum>
  <w:abstractNum w:abstractNumId="1">
    <w:nsid w:val="529B12B0"/>
    <w:multiLevelType w:val="singleLevel"/>
    <w:tmpl w:val="529B12B0"/>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04299A"/>
    <w:rsid w:val="014A06B6"/>
    <w:rsid w:val="01742A72"/>
    <w:rsid w:val="01DA336E"/>
    <w:rsid w:val="05E42E29"/>
    <w:rsid w:val="061E09E3"/>
    <w:rsid w:val="06A43BA7"/>
    <w:rsid w:val="087A6196"/>
    <w:rsid w:val="0C5A5250"/>
    <w:rsid w:val="0C64513E"/>
    <w:rsid w:val="0DE649EC"/>
    <w:rsid w:val="0EE25EB1"/>
    <w:rsid w:val="0F3C0E90"/>
    <w:rsid w:val="0FE14009"/>
    <w:rsid w:val="10CB3E8D"/>
    <w:rsid w:val="11F35FF2"/>
    <w:rsid w:val="179A58B8"/>
    <w:rsid w:val="18E21A3E"/>
    <w:rsid w:val="1B4A6025"/>
    <w:rsid w:val="1DF453AF"/>
    <w:rsid w:val="1E107510"/>
    <w:rsid w:val="1E643EFE"/>
    <w:rsid w:val="209E0EC3"/>
    <w:rsid w:val="22140CC1"/>
    <w:rsid w:val="249F6DC2"/>
    <w:rsid w:val="24D63713"/>
    <w:rsid w:val="27863393"/>
    <w:rsid w:val="2A937DAC"/>
    <w:rsid w:val="2DB60033"/>
    <w:rsid w:val="2F754CA8"/>
    <w:rsid w:val="2FB928F6"/>
    <w:rsid w:val="333F3768"/>
    <w:rsid w:val="341824CB"/>
    <w:rsid w:val="343F3937"/>
    <w:rsid w:val="34D53928"/>
    <w:rsid w:val="36805BAD"/>
    <w:rsid w:val="37015ED3"/>
    <w:rsid w:val="37F03C58"/>
    <w:rsid w:val="39E01B38"/>
    <w:rsid w:val="3F5C42DA"/>
    <w:rsid w:val="43E475B8"/>
    <w:rsid w:val="458B37F5"/>
    <w:rsid w:val="466D652E"/>
    <w:rsid w:val="467D2DBE"/>
    <w:rsid w:val="48832669"/>
    <w:rsid w:val="48E87EB6"/>
    <w:rsid w:val="4A4F3891"/>
    <w:rsid w:val="4AFA4BB2"/>
    <w:rsid w:val="4D9B3CEE"/>
    <w:rsid w:val="4EBA5260"/>
    <w:rsid w:val="522F50B0"/>
    <w:rsid w:val="52567629"/>
    <w:rsid w:val="541860BF"/>
    <w:rsid w:val="582B68F4"/>
    <w:rsid w:val="5D083F24"/>
    <w:rsid w:val="5D306324"/>
    <w:rsid w:val="5D7A25DE"/>
    <w:rsid w:val="60860A87"/>
    <w:rsid w:val="60B46440"/>
    <w:rsid w:val="61C6166E"/>
    <w:rsid w:val="635C762A"/>
    <w:rsid w:val="64D3309D"/>
    <w:rsid w:val="6A0213FA"/>
    <w:rsid w:val="6FD93AE0"/>
    <w:rsid w:val="70696747"/>
    <w:rsid w:val="70803134"/>
    <w:rsid w:val="71FC58C7"/>
    <w:rsid w:val="7249546B"/>
    <w:rsid w:val="729F0AAD"/>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0</TotalTime>
  <ScaleCrop>false</ScaleCrop>
  <LinksUpToDate>false</LinksUpToDate>
  <CharactersWithSpaces>3878</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秀秀</cp:lastModifiedBy>
  <cp:lastPrinted>2019-09-11T06:01:00Z</cp:lastPrinted>
  <dcterms:modified xsi:type="dcterms:W3CDTF">2021-06-03T02:57:02Z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F8AC168E0CDC4D6BBB411B7F957A1AF8</vt:lpwstr>
  </property>
</Properties>
</file>