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color w:val="auto"/>
          <w:sz w:val="44"/>
          <w:szCs w:val="44"/>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Arial" w:hAnsi="Arial" w:eastAsia="黑体" w:cs="Arial"/>
          <w:color w:val="auto"/>
          <w:sz w:val="44"/>
          <w:szCs w:val="44"/>
          <w:lang w:eastAsia="zh-CN"/>
        </w:rPr>
        <w:t>西营镇卫生院</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lang w:val="en-US" w:eastAsia="zh-CN"/>
        </w:rPr>
        <w:t>2020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00" w:firstLineChars="200"/>
        <w:rPr>
          <w:rFonts w:ascii="楷体" w:hAnsi="楷体" w:eastAsia="楷体" w:cstheme="minorEastAsia"/>
          <w:b/>
          <w:bCs w:val="0"/>
          <w:color w:val="auto"/>
          <w:sz w:val="32"/>
          <w:szCs w:val="32"/>
        </w:rPr>
      </w:pPr>
      <w:r>
        <w:rPr>
          <w:rFonts w:hint="eastAsia" w:ascii="仿宋" w:hAnsi="仿宋" w:eastAsia="仿宋" w:cs="仿宋_GB2312"/>
          <w:color w:val="auto"/>
          <w:kern w:val="2"/>
          <w:sz w:val="30"/>
          <w:szCs w:val="30"/>
          <w:lang w:val="en-US" w:eastAsia="zh-CN" w:bidi="ar"/>
        </w:rPr>
        <w:t>负责人民身体健康提供医疗与预防保健服务。常见病多发病护理；恢复期病人康复治疗与护理；预防保健；卫生技术人员培训；卫生技术人员培训；有效执行基本公共卫生服务工作事项。</w:t>
      </w:r>
      <w:r>
        <w:rPr>
          <w:rFonts w:hint="eastAsia" w:ascii="楷体" w:hAnsi="楷体" w:eastAsia="楷体" w:cstheme="minorEastAsia"/>
          <w:b/>
          <w:bCs w:val="0"/>
          <w:color w:val="auto"/>
          <w:sz w:val="32"/>
          <w:szCs w:val="32"/>
        </w:rPr>
        <w:t>二、部门基本情况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我院设有预防保健科、内科、外科、妇产科、妇女保健科、儿童保健科、口腔科、中医科、急诊医学科、医学检验科、医学影像科、11个科室。  </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襄垣县西营镇卫生院2020年度收入、支出预算总计133.33万元，与上年相比收、支预算总计各增加25.02万元，增加23.13%。主要原因是：人员工资正常变动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（一）收入预算总计133.33万元。包括：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1．财政拨款收入预算总计133.33万元。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公共财政预算资金133.33万元，与上年相比增加25.02万元，增加23.13%。主要原因是人员工资正常变动等原因。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（二）支出预算总计133.33.万元。包括：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1．基本支出133.33万元，主要用于人员支出、对个人和家庭的补助支出。</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2、项目支出预算数为0万元。</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本单位本年度无此项预算，故无此项情况说明</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本单位本年度无此项预算，故无此项情况说明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337.87</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 86.93</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 250.94</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231.62</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19.32</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val="en-US" w:eastAsia="zh-CN"/>
        </w:rPr>
        <w:t>减少18.25</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color w:val="auto"/>
          <w:sz w:val="32"/>
          <w:szCs w:val="32"/>
          <w:lang w:val="en-US" w:eastAsia="zh-CN"/>
        </w:rPr>
      </w:pPr>
      <w:bookmarkStart w:id="0" w:name="_GoBack"/>
      <w:bookmarkEnd w:id="0"/>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lang w:eastAsia="zh-CN"/>
        </w:rPr>
        <w:t>本单位本年度无此项预算，故无此项情况说明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本单位本年度无此项预算，故无此项情况说明</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本单位本年度无此项预算，故无此项情况说明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C5A5250"/>
    <w:rsid w:val="0C64513E"/>
    <w:rsid w:val="0D6A5546"/>
    <w:rsid w:val="0DE649EC"/>
    <w:rsid w:val="0EE25EB1"/>
    <w:rsid w:val="0FE14009"/>
    <w:rsid w:val="10CB3E8D"/>
    <w:rsid w:val="11F35FF2"/>
    <w:rsid w:val="179A58B8"/>
    <w:rsid w:val="197C551D"/>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AC57842"/>
    <w:rsid w:val="3F5C42DA"/>
    <w:rsid w:val="41FC48B8"/>
    <w:rsid w:val="43E475B8"/>
    <w:rsid w:val="458B37F5"/>
    <w:rsid w:val="467D2DBE"/>
    <w:rsid w:val="48832669"/>
    <w:rsid w:val="48E87EB6"/>
    <w:rsid w:val="4A4F3891"/>
    <w:rsid w:val="4AFA4BB2"/>
    <w:rsid w:val="4D9B3CEE"/>
    <w:rsid w:val="4EBA5260"/>
    <w:rsid w:val="522F50B0"/>
    <w:rsid w:val="52567629"/>
    <w:rsid w:val="582B68F4"/>
    <w:rsid w:val="58DF5E7A"/>
    <w:rsid w:val="5D083F24"/>
    <w:rsid w:val="5D306324"/>
    <w:rsid w:val="5E194880"/>
    <w:rsid w:val="60860A87"/>
    <w:rsid w:val="60B46440"/>
    <w:rsid w:val="61C6166E"/>
    <w:rsid w:val="635C762A"/>
    <w:rsid w:val="6A0213FA"/>
    <w:rsid w:val="6F7E73D5"/>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2021-06-03T07:51:17Z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