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15"/>
          <w:szCs w:val="15"/>
          <w:lang w:eastAsia="zh-CN"/>
        </w:rPr>
      </w:pPr>
      <w:bookmarkStart w:id="0" w:name="_GoBack"/>
      <w:bookmarkEnd w:id="0"/>
    </w:p>
    <w:p>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eastAsia="zh-CN"/>
        </w:rPr>
        <w:t>襄垣</w:t>
      </w:r>
      <w:r>
        <w:rPr>
          <w:rFonts w:hint="eastAsia" w:ascii="仿宋" w:hAnsi="仿宋" w:eastAsia="仿宋" w:cs="仿宋"/>
          <w:b/>
          <w:bCs/>
          <w:sz w:val="44"/>
          <w:szCs w:val="44"/>
        </w:rPr>
        <w:t>县</w:t>
      </w:r>
      <w:r>
        <w:rPr>
          <w:rFonts w:hint="eastAsia" w:ascii="仿宋" w:hAnsi="仿宋" w:eastAsia="仿宋" w:cs="仿宋"/>
          <w:b/>
          <w:bCs/>
          <w:sz w:val="44"/>
          <w:szCs w:val="44"/>
          <w:lang w:val="en-US" w:eastAsia="zh-CN"/>
        </w:rPr>
        <w:t>妇幼保健计划生育服务中心</w:t>
      </w:r>
    </w:p>
    <w:p>
      <w:pPr>
        <w:jc w:val="center"/>
        <w:rPr>
          <w:rFonts w:hint="eastAsia" w:ascii="仿宋" w:hAnsi="仿宋" w:eastAsia="仿宋" w:cs="仿宋"/>
          <w:b/>
          <w:bCs/>
          <w:sz w:val="44"/>
          <w:szCs w:val="44"/>
        </w:rPr>
      </w:pPr>
      <w:r>
        <w:rPr>
          <w:rFonts w:hint="eastAsia" w:ascii="仿宋" w:hAnsi="仿宋" w:eastAsia="仿宋" w:cs="仿宋"/>
          <w:b/>
          <w:bCs/>
          <w:sz w:val="44"/>
          <w:szCs w:val="44"/>
        </w:rPr>
        <w:t>20</w:t>
      </w:r>
      <w:r>
        <w:rPr>
          <w:rFonts w:hint="eastAsia" w:ascii="仿宋" w:hAnsi="仿宋" w:eastAsia="仿宋" w:cs="仿宋"/>
          <w:b/>
          <w:bCs/>
          <w:sz w:val="44"/>
          <w:szCs w:val="44"/>
          <w:lang w:val="en-US" w:eastAsia="zh-CN"/>
        </w:rPr>
        <w:t>20</w:t>
      </w:r>
      <w:r>
        <w:rPr>
          <w:rFonts w:hint="eastAsia" w:ascii="仿宋" w:hAnsi="仿宋" w:eastAsia="仿宋" w:cs="仿宋"/>
          <w:b/>
          <w:bCs/>
          <w:sz w:val="44"/>
          <w:szCs w:val="44"/>
        </w:rPr>
        <w:t>年部门</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公开</w:t>
      </w:r>
      <w:r>
        <w:rPr>
          <w:rFonts w:hint="eastAsia" w:ascii="仿宋" w:hAnsi="仿宋" w:eastAsia="仿宋" w:cs="仿宋"/>
          <w:b/>
          <w:bCs/>
          <w:sz w:val="44"/>
          <w:szCs w:val="44"/>
          <w:lang w:eastAsia="zh-CN"/>
        </w:rPr>
        <w:t>情况</w:t>
      </w:r>
      <w:r>
        <w:rPr>
          <w:rFonts w:hint="eastAsia" w:ascii="仿宋" w:hAnsi="仿宋" w:eastAsia="仿宋" w:cs="仿宋"/>
          <w:b/>
          <w:bCs/>
          <w:sz w:val="44"/>
          <w:szCs w:val="44"/>
        </w:rPr>
        <w:t>说明</w:t>
      </w:r>
    </w:p>
    <w:p>
      <w:pPr>
        <w:ind w:firstLine="643" w:firstLineChars="200"/>
        <w:rPr>
          <w:rFonts w:hint="eastAsia" w:ascii="仿宋" w:hAnsi="仿宋" w:eastAsia="仿宋" w:cs="仿宋"/>
          <w:b/>
          <w:bCs/>
          <w:sz w:val="13"/>
          <w:szCs w:val="13"/>
        </w:rPr>
      </w:pPr>
      <w:r>
        <w:rPr>
          <w:rFonts w:hint="eastAsia" w:ascii="仿宋" w:hAnsi="仿宋" w:eastAsia="仿宋" w:cs="仿宋"/>
          <w:b/>
          <w:bCs/>
          <w:sz w:val="32"/>
          <w:szCs w:val="32"/>
        </w:rPr>
        <w:t xml:space="preserve"> </w:t>
      </w:r>
    </w:p>
    <w:p>
      <w:pPr>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一、部门主要职能</w:t>
      </w:r>
    </w:p>
    <w:p>
      <w:pPr>
        <w:ind w:firstLine="600" w:firstLineChars="200"/>
        <w:rPr>
          <w:rFonts w:hint="eastAsia" w:ascii="仿宋" w:hAnsi="仿宋" w:eastAsia="仿宋" w:cs="仿宋"/>
          <w:color w:val="000000" w:themeColor="text1"/>
          <w:kern w:val="2"/>
          <w:sz w:val="30"/>
          <w:szCs w:val="30"/>
          <w:lang w:val="en-US" w:eastAsia="zh-CN" w:bidi="ar"/>
          <w14:textFill>
            <w14:solidFill>
              <w14:schemeClr w14:val="tx1"/>
            </w14:solidFill>
          </w14:textFill>
        </w:rPr>
      </w:pPr>
      <w:r>
        <w:rPr>
          <w:rFonts w:hint="eastAsia" w:ascii="仿宋" w:hAnsi="仿宋" w:eastAsia="仿宋" w:cs="仿宋"/>
          <w:color w:val="000000" w:themeColor="text1"/>
          <w:kern w:val="2"/>
          <w:sz w:val="30"/>
          <w:szCs w:val="30"/>
          <w:lang w:val="en-US" w:eastAsia="zh-CN" w:bidi="ar"/>
          <w14:textFill>
            <w14:solidFill>
              <w14:schemeClr w14:val="tx1"/>
            </w14:solidFill>
          </w14:textFill>
        </w:rPr>
        <w:t>襄垣县妇幼保健计划生育服务中心为二级乙等妇幼保健医疗服务机构，中心宗旨和业务范围是为全县妇女儿童身体健康提供保健服务。主要内容：妇女保健、儿童保健、妇女病普查、遗传病筛查、产前诊断与接生、高危孕产妇筛查、监测与监护高危新生儿筛查、治疗与监护儿童疾病防治、妇幼卫生监测与信息管理、妇幼卫生保健人员培训、妇幼保健科学研究、计划生育技术服务、妇幼保健咨询。</w:t>
      </w:r>
    </w:p>
    <w:p>
      <w:pPr>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二、部门基本情况</w:t>
      </w:r>
    </w:p>
    <w:p>
      <w:pPr>
        <w:widowControl/>
        <w:spacing w:line="324" w:lineRule="atLeast"/>
        <w:ind w:left="540"/>
        <w:jc w:val="left"/>
        <w:rPr>
          <w:rFonts w:hint="eastAsia" w:ascii="仿宋" w:hAnsi="仿宋" w:eastAsia="仿宋" w:cs="仿宋"/>
          <w:b w:val="0"/>
          <w:bCs/>
          <w:color w:val="333333"/>
          <w:kern w:val="0"/>
          <w:sz w:val="18"/>
          <w:szCs w:val="18"/>
          <w:lang w:eastAsia="zh-CN"/>
        </w:rPr>
      </w:pPr>
      <w:r>
        <w:rPr>
          <w:rFonts w:hint="eastAsia" w:ascii="仿宋" w:hAnsi="仿宋" w:eastAsia="仿宋" w:cs="仿宋"/>
          <w:b w:val="0"/>
          <w:bCs/>
          <w:color w:val="333333"/>
          <w:kern w:val="0"/>
          <w:sz w:val="32"/>
          <w:szCs w:val="32"/>
        </w:rPr>
        <w:t>（一）</w:t>
      </w:r>
      <w:r>
        <w:rPr>
          <w:rFonts w:hint="eastAsia" w:ascii="仿宋" w:hAnsi="仿宋" w:eastAsia="仿宋" w:cs="仿宋"/>
          <w:b w:val="0"/>
          <w:bCs/>
          <w:color w:val="333333"/>
          <w:kern w:val="0"/>
          <w:sz w:val="32"/>
          <w:szCs w:val="32"/>
          <w:lang w:eastAsia="zh-CN"/>
        </w:rPr>
        <w:t>机构设置情况</w:t>
      </w:r>
    </w:p>
    <w:p>
      <w:pPr>
        <w:ind w:firstLine="645"/>
        <w:rPr>
          <w:rFonts w:hint="eastAsia" w:ascii="仿宋" w:hAnsi="仿宋" w:eastAsia="仿宋" w:cs="仿宋"/>
          <w:color w:val="5B9BD5" w:themeColor="accent1"/>
          <w:kern w:val="2"/>
          <w:sz w:val="30"/>
          <w:szCs w:val="30"/>
          <w:lang w:val="en-US" w:eastAsia="zh-CN" w:bidi="ar"/>
          <w14:textFill>
            <w14:solidFill>
              <w14:schemeClr w14:val="accent1"/>
            </w14:solidFill>
          </w14:textFill>
        </w:rPr>
      </w:pPr>
      <w:r>
        <w:rPr>
          <w:rFonts w:hint="eastAsia" w:ascii="仿宋" w:hAnsi="仿宋" w:eastAsia="仿宋" w:cs="仿宋"/>
          <w:sz w:val="28"/>
          <w:szCs w:val="28"/>
        </w:rPr>
        <w:t>襄垣县妇幼保健计划生育服务中心成立于2015年10月，由原妇幼院和计划生育指导站合并组建，</w:t>
      </w:r>
      <w:r>
        <w:rPr>
          <w:rFonts w:hint="eastAsia" w:ascii="仿宋" w:hAnsi="仿宋" w:eastAsia="仿宋" w:cs="仿宋"/>
          <w:bCs/>
          <w:sz w:val="28"/>
          <w:szCs w:val="28"/>
        </w:rPr>
        <w:t>位于县城开元西街106号，占地面积8800平方米，建筑面积8600平方米，是集保健、医疗、计生、科研为一体的县级妇女、儿童保健中心。</w:t>
      </w:r>
      <w:r>
        <w:rPr>
          <w:rFonts w:hint="eastAsia" w:ascii="仿宋" w:hAnsi="仿宋" w:eastAsia="仿宋" w:cs="仿宋"/>
          <w:sz w:val="28"/>
          <w:szCs w:val="28"/>
        </w:rPr>
        <w:t>内设科室</w:t>
      </w:r>
      <w:r>
        <w:rPr>
          <w:rFonts w:hint="eastAsia" w:ascii="仿宋" w:hAnsi="仿宋" w:eastAsia="仿宋" w:cs="仿宋"/>
          <w:sz w:val="28"/>
          <w:szCs w:val="28"/>
          <w:lang w:val="en-US" w:eastAsia="zh-CN"/>
        </w:rPr>
        <w:t>有</w:t>
      </w:r>
      <w:r>
        <w:rPr>
          <w:rFonts w:hint="eastAsia" w:ascii="仿宋" w:hAnsi="仿宋" w:eastAsia="仿宋" w:cs="仿宋"/>
          <w:sz w:val="28"/>
          <w:szCs w:val="28"/>
        </w:rPr>
        <w:t>办公室、保健部、妇保科、儿保科、健康教育科、婚检优生科、信息科、医务科、护理部、院感科、围产保健科、儿科、检验病理科、医学影像功能科、手术室、药械科、财务科、计划生育科、避孕药具管理科、总务科，</w:t>
      </w:r>
      <w:r>
        <w:rPr>
          <w:rFonts w:hint="eastAsia" w:ascii="仿宋" w:hAnsi="仿宋" w:eastAsia="仿宋" w:cs="仿宋"/>
          <w:sz w:val="28"/>
          <w:szCs w:val="28"/>
          <w:lang w:val="en-US" w:eastAsia="zh-CN"/>
        </w:rPr>
        <w:t>截止2019年12月31日， 共有</w:t>
      </w:r>
      <w:r>
        <w:rPr>
          <w:rFonts w:hint="eastAsia" w:ascii="仿宋" w:hAnsi="仿宋" w:eastAsia="仿宋" w:cs="仿宋"/>
          <w:sz w:val="28"/>
          <w:szCs w:val="28"/>
        </w:rPr>
        <w:t>正式</w:t>
      </w:r>
      <w:r>
        <w:rPr>
          <w:rFonts w:hint="eastAsia" w:ascii="仿宋" w:hAnsi="仿宋" w:eastAsia="仿宋" w:cs="仿宋"/>
          <w:sz w:val="28"/>
          <w:szCs w:val="28"/>
          <w:lang w:val="en-US" w:eastAsia="zh-CN"/>
        </w:rPr>
        <w:t>在编</w:t>
      </w:r>
      <w:r>
        <w:rPr>
          <w:rFonts w:hint="eastAsia" w:ascii="仿宋" w:hAnsi="仿宋" w:eastAsia="仿宋" w:cs="仿宋"/>
          <w:sz w:val="28"/>
          <w:szCs w:val="28"/>
        </w:rPr>
        <w:t xml:space="preserve">职工 </w:t>
      </w:r>
      <w:r>
        <w:rPr>
          <w:rFonts w:hint="eastAsia" w:ascii="仿宋" w:hAnsi="仿宋" w:eastAsia="仿宋" w:cs="仿宋"/>
          <w:sz w:val="28"/>
          <w:szCs w:val="28"/>
          <w:lang w:val="en-US" w:eastAsia="zh-CN"/>
        </w:rPr>
        <w:t>62</w:t>
      </w:r>
      <w:r>
        <w:rPr>
          <w:rFonts w:hint="eastAsia" w:ascii="仿宋" w:hAnsi="仿宋" w:eastAsia="仿宋" w:cs="仿宋"/>
          <w:sz w:val="28"/>
          <w:szCs w:val="28"/>
        </w:rPr>
        <w:t>人</w:t>
      </w:r>
      <w:r>
        <w:rPr>
          <w:rFonts w:hint="eastAsia" w:ascii="仿宋" w:hAnsi="仿宋" w:eastAsia="仿宋" w:cs="仿宋"/>
          <w:sz w:val="28"/>
          <w:szCs w:val="28"/>
          <w:lang w:eastAsia="zh-CN"/>
        </w:rPr>
        <w:t>。</w:t>
      </w:r>
      <w:r>
        <w:rPr>
          <w:rFonts w:hint="eastAsia" w:ascii="仿宋" w:hAnsi="仿宋" w:eastAsia="仿宋" w:cs="仿宋"/>
          <w:color w:val="5B9BD5" w:themeColor="accent1"/>
          <w:kern w:val="2"/>
          <w:sz w:val="30"/>
          <w:szCs w:val="30"/>
          <w:lang w:val="en-US" w:eastAsia="zh-CN" w:bidi="ar"/>
          <w14:textFill>
            <w14:solidFill>
              <w14:schemeClr w14:val="accent1"/>
            </w14:solidFill>
          </w14:textFill>
        </w:rPr>
        <w:t xml:space="preserve">  </w:t>
      </w:r>
    </w:p>
    <w:p>
      <w:pPr>
        <w:widowControl/>
        <w:spacing w:line="324" w:lineRule="atLeast"/>
        <w:ind w:left="540"/>
        <w:jc w:val="left"/>
        <w:rPr>
          <w:rFonts w:hint="eastAsia" w:ascii="仿宋" w:hAnsi="仿宋" w:eastAsia="仿宋" w:cs="仿宋"/>
          <w:b w:val="0"/>
          <w:bCs/>
          <w:color w:val="333333"/>
          <w:kern w:val="0"/>
          <w:sz w:val="32"/>
          <w:szCs w:val="32"/>
        </w:rPr>
      </w:pPr>
      <w:r>
        <w:rPr>
          <w:rFonts w:hint="eastAsia" w:ascii="仿宋" w:hAnsi="仿宋" w:eastAsia="仿宋" w:cs="仿宋"/>
          <w:b w:val="0"/>
          <w:bCs/>
          <w:color w:val="333333"/>
          <w:kern w:val="0"/>
          <w:sz w:val="32"/>
          <w:szCs w:val="32"/>
        </w:rPr>
        <w:t>（二）人员情况说明</w:t>
      </w:r>
    </w:p>
    <w:p>
      <w:pPr>
        <w:ind w:firstLine="600" w:firstLineChars="200"/>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我单位全称为襄</w:t>
      </w:r>
      <w:r>
        <w:rPr>
          <w:rFonts w:hint="eastAsia" w:ascii="仿宋" w:hAnsi="仿宋" w:eastAsia="仿宋" w:cs="仿宋"/>
          <w:color w:val="000000" w:themeColor="text1"/>
          <w:sz w:val="30"/>
          <w:szCs w:val="30"/>
          <w14:textFill>
            <w14:solidFill>
              <w14:schemeClr w14:val="tx1"/>
            </w14:solidFill>
          </w14:textFill>
        </w:rPr>
        <w:t>垣县妇幼保健计划生育服务中心，</w:t>
      </w:r>
      <w:r>
        <w:rPr>
          <w:rFonts w:hint="eastAsia" w:ascii="仿宋" w:hAnsi="仿宋" w:eastAsia="仿宋" w:cs="仿宋"/>
          <w:color w:val="000000" w:themeColor="text1"/>
          <w:sz w:val="30"/>
          <w:szCs w:val="30"/>
          <w14:textFill>
            <w14:solidFill>
              <w14:schemeClr w14:val="tx1"/>
            </w14:solidFill>
          </w14:textFill>
        </w:rPr>
        <w:t>属</w:t>
      </w:r>
      <w:r>
        <w:rPr>
          <w:rFonts w:hint="eastAsia" w:ascii="仿宋" w:hAnsi="仿宋" w:eastAsia="仿宋" w:cs="仿宋"/>
          <w:color w:val="000000" w:themeColor="text1"/>
          <w:sz w:val="30"/>
          <w:szCs w:val="30"/>
          <w14:textFill>
            <w14:solidFill>
              <w14:schemeClr w14:val="tx1"/>
            </w14:solidFill>
          </w14:textFill>
        </w:rPr>
        <w:t>副科级二级预算事业单位，</w:t>
      </w:r>
      <w:r>
        <w:rPr>
          <w:rFonts w:hint="eastAsia" w:ascii="仿宋" w:hAnsi="仿宋" w:eastAsia="仿宋" w:cs="仿宋"/>
          <w:color w:val="000000" w:themeColor="text1"/>
          <w:kern w:val="2"/>
          <w:sz w:val="32"/>
          <w:szCs w:val="32"/>
          <w:lang w:val="en-US" w:eastAsia="zh-CN" w:bidi="ar"/>
          <w14:textFill>
            <w14:solidFill>
              <w14:schemeClr w14:val="tx1"/>
            </w14:solidFill>
          </w14:textFill>
        </w:rPr>
        <w:t>编制部门核定我单位事业编制77人，实有事业编制人员62人。</w:t>
      </w:r>
    </w:p>
    <w:p>
      <w:pPr>
        <w:ind w:firstLine="643" w:firstLineChars="200"/>
        <w:rPr>
          <w:rFonts w:hint="eastAsia" w:ascii="仿宋" w:hAnsi="仿宋" w:eastAsia="仿宋" w:cs="仿宋"/>
          <w:b/>
          <w:bCs/>
          <w:color w:val="000000" w:themeColor="text1"/>
          <w:sz w:val="32"/>
          <w:szCs w:val="32"/>
          <w:lang w:eastAsia="zh-CN"/>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襄垣县妇幼保健计划生育服务中心2020年度收入、支出预算总计683万元，与上年相比收、支预算总计各增加26.54万元，增长4.04 %。主要原因是在职人员变动，正常人员工资增长。</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（一）收入预算总计683万元。包括：</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1．财政拨款收入预算总计683万元。</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（1）一般公共预算收入预算683万元，与上年相比增加 26.54万元，增长4.04 %。主要原因是在职人员正常人工资增长变动。</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（2）政府性基金收入预算0万元， 主要原因是本单位本年度无此项预算。</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2．财政专户管理资金收入预算总计0万元，主要原因是本单位本年度无此项预算。</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3．其他资金收入预算总计0万元，主要原因是本单位本年度无此项预算。</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4．上年结转资金预算数为0万元，主要原因是本单位本年度无此项预算。</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（二）支出预算总计683万元。包括：</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1．一般公共预算收入预算683万元，与上年相比增加 26.54万元，增长4.04 %。主要原因是在职人员正常人工资增长变动。</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2．公共安全（类）支出 0万元，主要原因是本单位本年度无此项预算。</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3．结转下年资金预算数为0万元，主要原因是本单位本年度无此项预算。</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此外，基本支出预算数为633.32万元。与上年相比增加33.9万元，增长5.66%。主要原因是在职人员正常人工资增长变动。</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项目支出预算数为49.68万元。与上年相比减少7.36</w:t>
      </w:r>
    </w:p>
    <w:p>
      <w:pPr>
        <w:jc w:val="left"/>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 xml:space="preserve"> 万元，减少12.9 %。主要原因是部分专项业务项目经费减少。</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单位预留机动经费预算数为 0万元。主要原因是本单位本年度无此项预算。</w:t>
      </w:r>
    </w:p>
    <w:p>
      <w:pPr>
        <w:ind w:firstLine="643" w:firstLineChars="200"/>
        <w:rPr>
          <w:rFonts w:hint="eastAsia" w:ascii="仿宋" w:hAnsi="仿宋" w:eastAsia="仿宋" w:cs="仿宋"/>
          <w:b/>
          <w:bCs w:val="0"/>
          <w:color w:val="000000" w:themeColor="text1"/>
          <w:sz w:val="32"/>
          <w:szCs w:val="32"/>
          <w:lang w:eastAsia="zh-CN"/>
          <w14:textFill>
            <w14:solidFill>
              <w14:schemeClr w14:val="tx1"/>
            </w14:solidFill>
          </w14:textFill>
        </w:rPr>
      </w:pPr>
      <w:r>
        <w:rPr>
          <w:rFonts w:hint="eastAsia" w:ascii="仿宋" w:hAnsi="仿宋" w:eastAsia="仿宋" w:cs="仿宋"/>
          <w:b/>
          <w:bCs w:val="0"/>
          <w:color w:val="000000" w:themeColor="text1"/>
          <w:sz w:val="32"/>
          <w:szCs w:val="32"/>
          <w:lang w:eastAsia="zh-CN"/>
          <w14:textFill>
            <w14:solidFill>
              <w14:schemeClr w14:val="tx1"/>
            </w14:solidFill>
          </w14:textFill>
        </w:rPr>
        <w:t>四</w:t>
      </w:r>
      <w:r>
        <w:rPr>
          <w:rFonts w:hint="eastAsia" w:ascii="仿宋" w:hAnsi="仿宋" w:eastAsia="仿宋" w:cs="仿宋"/>
          <w:b/>
          <w:bCs w:val="0"/>
          <w:color w:val="000000" w:themeColor="text1"/>
          <w:sz w:val="32"/>
          <w:szCs w:val="32"/>
          <w14:textFill>
            <w14:solidFill>
              <w14:schemeClr w14:val="tx1"/>
            </w14:solidFill>
          </w14:textFill>
        </w:rPr>
        <w:t>、</w:t>
      </w:r>
      <w:r>
        <w:rPr>
          <w:rFonts w:hint="eastAsia" w:ascii="仿宋" w:hAnsi="仿宋" w:eastAsia="仿宋" w:cs="仿宋"/>
          <w:b/>
          <w:bCs w:val="0"/>
          <w:color w:val="000000" w:themeColor="text1"/>
          <w:sz w:val="32"/>
          <w:szCs w:val="32"/>
          <w:lang w:eastAsia="zh-CN"/>
          <w14:textFill>
            <w14:solidFill>
              <w14:schemeClr w14:val="tx1"/>
            </w14:solidFill>
          </w14:textFill>
        </w:rPr>
        <w:t>机关运行经费安排情况说明</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本单位</w:t>
      </w:r>
      <w:r>
        <w:rPr>
          <w:rFonts w:hint="eastAsia" w:ascii="仿宋" w:hAnsi="仿宋" w:eastAsia="仿宋" w:cs="仿宋"/>
          <w:color w:val="000000" w:themeColor="text1"/>
          <w:sz w:val="32"/>
          <w:szCs w:val="32"/>
          <w14:textFill>
            <w14:solidFill>
              <w14:schemeClr w14:val="tx1"/>
            </w14:solidFill>
          </w14:textFill>
        </w:rPr>
        <w:t>机关运行经费</w:t>
      </w:r>
      <w:r>
        <w:rPr>
          <w:rFonts w:hint="eastAsia" w:ascii="仿宋" w:hAnsi="仿宋" w:eastAsia="仿宋" w:cs="仿宋"/>
          <w:color w:val="000000" w:themeColor="text1"/>
          <w:sz w:val="32"/>
          <w:szCs w:val="32"/>
          <w:lang w:eastAsia="zh-CN"/>
          <w14:textFill>
            <w14:solidFill>
              <w14:schemeClr w14:val="tx1"/>
            </w14:solidFill>
          </w14:textFill>
        </w:rPr>
        <w:t>支出预算数为</w:t>
      </w:r>
      <w:r>
        <w:rPr>
          <w:rFonts w:hint="eastAsia" w:ascii="仿宋" w:hAnsi="仿宋" w:eastAsia="仿宋" w:cs="仿宋"/>
          <w:color w:val="000000" w:themeColor="text1"/>
          <w:sz w:val="32"/>
          <w:szCs w:val="32"/>
          <w:lang w:val="en-US" w:eastAsia="zh-CN"/>
          <w14:textFill>
            <w14:solidFill>
              <w14:schemeClr w14:val="tx1"/>
            </w14:solidFill>
          </w14:textFill>
        </w:rPr>
        <w:t>0万元，</w:t>
      </w:r>
      <w:r>
        <w:rPr>
          <w:rFonts w:hint="eastAsia" w:ascii="仿宋" w:hAnsi="仿宋" w:eastAsia="仿宋" w:cs="仿宋"/>
          <w:color w:val="000000" w:themeColor="text1"/>
          <w:kern w:val="2"/>
          <w:sz w:val="32"/>
          <w:szCs w:val="32"/>
          <w:lang w:val="en-US" w:eastAsia="zh-CN" w:bidi="ar"/>
          <w14:textFill>
            <w14:solidFill>
              <w14:schemeClr w14:val="tx1"/>
            </w14:solidFill>
          </w14:textFill>
        </w:rPr>
        <w:t>本单位本年度无此项预算，故无此项说明。</w:t>
      </w:r>
    </w:p>
    <w:p>
      <w:pPr>
        <w:ind w:firstLine="643" w:firstLineChars="200"/>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五、</w:t>
      </w:r>
      <w:r>
        <w:rPr>
          <w:rFonts w:hint="eastAsia" w:ascii="仿宋" w:hAnsi="仿宋" w:eastAsia="仿宋" w:cs="仿宋"/>
          <w:b/>
          <w:bCs/>
          <w:color w:val="000000" w:themeColor="text1"/>
          <w:sz w:val="32"/>
          <w:szCs w:val="32"/>
          <w14:textFill>
            <w14:solidFill>
              <w14:schemeClr w14:val="tx1"/>
            </w14:solidFill>
          </w14:textFill>
        </w:rPr>
        <w:t>政府采购</w:t>
      </w:r>
      <w:r>
        <w:rPr>
          <w:rFonts w:hint="eastAsia" w:ascii="仿宋" w:hAnsi="仿宋" w:eastAsia="仿宋" w:cs="仿宋"/>
          <w:b/>
          <w:bCs/>
          <w:color w:val="000000" w:themeColor="text1"/>
          <w:sz w:val="32"/>
          <w:szCs w:val="32"/>
          <w:lang w:eastAsia="zh-CN"/>
          <w14:textFill>
            <w14:solidFill>
              <w14:schemeClr w14:val="tx1"/>
            </w14:solidFill>
          </w14:textFill>
        </w:rPr>
        <w:t>安排</w:t>
      </w:r>
      <w:r>
        <w:rPr>
          <w:rFonts w:hint="eastAsia" w:ascii="仿宋" w:hAnsi="仿宋" w:eastAsia="仿宋" w:cs="仿宋"/>
          <w:b/>
          <w:bCs/>
          <w:color w:val="000000" w:themeColor="text1"/>
          <w:sz w:val="32"/>
          <w:szCs w:val="32"/>
          <w14:textFill>
            <w14:solidFill>
              <w14:schemeClr w14:val="tx1"/>
            </w14:solidFill>
          </w14:textFill>
        </w:rPr>
        <w:t>情况说明</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本部门20</w:t>
      </w:r>
      <w:r>
        <w:rPr>
          <w:rFonts w:hint="eastAsia" w:ascii="仿宋" w:hAnsi="仿宋" w:eastAsia="仿宋" w:cs="仿宋"/>
          <w:color w:val="000000" w:themeColor="text1"/>
          <w:sz w:val="32"/>
          <w:szCs w:val="32"/>
          <w:lang w:val="en-US" w:eastAsia="zh-CN"/>
          <w14:textFill>
            <w14:solidFill>
              <w14:schemeClr w14:val="tx1"/>
            </w14:solidFill>
          </w14:textFill>
        </w:rPr>
        <w:t>20</w:t>
      </w:r>
      <w:r>
        <w:rPr>
          <w:rFonts w:hint="eastAsia" w:ascii="仿宋" w:hAnsi="仿宋" w:eastAsia="仿宋" w:cs="仿宋"/>
          <w:color w:val="000000" w:themeColor="text1"/>
          <w:sz w:val="32"/>
          <w:szCs w:val="32"/>
          <w14:textFill>
            <w14:solidFill>
              <w14:schemeClr w14:val="tx1"/>
            </w14:solidFill>
          </w14:textFill>
        </w:rPr>
        <w:t>年度政府采购</w:t>
      </w:r>
      <w:r>
        <w:rPr>
          <w:rFonts w:hint="eastAsia" w:ascii="仿宋" w:hAnsi="仿宋" w:eastAsia="仿宋" w:cs="仿宋"/>
          <w:color w:val="000000" w:themeColor="text1"/>
          <w:sz w:val="32"/>
          <w:szCs w:val="32"/>
          <w:lang w:eastAsia="zh-CN"/>
          <w14:textFill>
            <w14:solidFill>
              <w14:schemeClr w14:val="tx1"/>
            </w14:solidFill>
          </w14:textFill>
        </w:rPr>
        <w:t>安排</w:t>
      </w:r>
      <w:r>
        <w:rPr>
          <w:rFonts w:hint="eastAsia" w:ascii="仿宋" w:hAnsi="仿宋" w:eastAsia="仿宋" w:cs="仿宋"/>
          <w:color w:val="000000" w:themeColor="text1"/>
          <w:sz w:val="32"/>
          <w:szCs w:val="32"/>
          <w14:textFill>
            <w14:solidFill>
              <w14:schemeClr w14:val="tx1"/>
            </w14:solidFill>
          </w14:textFill>
        </w:rPr>
        <w:t>0万元，</w:t>
      </w:r>
      <w:r>
        <w:rPr>
          <w:rFonts w:hint="eastAsia" w:ascii="仿宋" w:hAnsi="仿宋" w:eastAsia="仿宋" w:cs="仿宋"/>
          <w:color w:val="000000" w:themeColor="text1"/>
          <w:kern w:val="2"/>
          <w:sz w:val="32"/>
          <w:szCs w:val="32"/>
          <w:lang w:val="en-US" w:eastAsia="zh-CN" w:bidi="ar"/>
          <w14:textFill>
            <w14:solidFill>
              <w14:schemeClr w14:val="tx1"/>
            </w14:solidFill>
          </w14:textFill>
        </w:rPr>
        <w:t>本单位本年度无此项预算，故无此项说明。</w:t>
      </w:r>
    </w:p>
    <w:p>
      <w:pPr>
        <w:ind w:firstLine="643" w:firstLineChars="200"/>
        <w:rPr>
          <w:rFonts w:hint="eastAsia" w:ascii="仿宋" w:hAnsi="仿宋" w:eastAsia="仿宋" w:cs="仿宋"/>
          <w:b/>
          <w:bCs w:val="0"/>
          <w:sz w:val="32"/>
          <w:szCs w:val="32"/>
          <w:lang w:eastAsia="zh-CN"/>
        </w:rPr>
      </w:pPr>
      <w:r>
        <w:rPr>
          <w:rFonts w:hint="eastAsia" w:ascii="仿宋" w:hAnsi="仿宋" w:eastAsia="仿宋" w:cs="仿宋"/>
          <w:b/>
          <w:bCs w:val="0"/>
          <w:sz w:val="32"/>
          <w:szCs w:val="32"/>
          <w:lang w:eastAsia="zh-CN"/>
        </w:rPr>
        <w:t>六</w:t>
      </w:r>
      <w:r>
        <w:rPr>
          <w:rFonts w:hint="eastAsia" w:ascii="仿宋" w:hAnsi="仿宋" w:eastAsia="仿宋" w:cs="仿宋"/>
          <w:b/>
          <w:bCs w:val="0"/>
          <w:sz w:val="32"/>
          <w:szCs w:val="32"/>
        </w:rPr>
        <w:t>、</w:t>
      </w:r>
      <w:r>
        <w:rPr>
          <w:rFonts w:hint="eastAsia" w:ascii="仿宋" w:hAnsi="仿宋" w:eastAsia="仿宋" w:cs="仿宋"/>
          <w:b/>
          <w:bCs w:val="0"/>
          <w:sz w:val="32"/>
          <w:szCs w:val="32"/>
          <w:lang w:eastAsia="zh-CN"/>
        </w:rPr>
        <w:t>对专业性较强的名词进行解释</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财政拨款收入：指单位本年度从本级财政部门取得的财政拨款，包括一般公共预算财政拨款和政府性基金预算财政拨款。</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上级补助收入：指事业单位从主管部门和上级单位取得的非财政补助收入。</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 xml:space="preserve">其他收入：指单位取得的除上述“财政拨款收入”、“事业收入”、“经营收入”、“附属单位缴款”等以外的各项收入。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w:t>
      </w:r>
      <w:r>
        <w:rPr>
          <w:rFonts w:hint="eastAsia" w:ascii="仿宋" w:hAnsi="仿宋" w:eastAsia="仿宋" w:cs="仿宋"/>
          <w:sz w:val="32"/>
          <w:szCs w:val="32"/>
          <w:lang w:eastAsia="zh-CN"/>
        </w:rPr>
        <w:t>）</w:t>
      </w:r>
      <w:r>
        <w:rPr>
          <w:rFonts w:hint="eastAsia" w:ascii="仿宋" w:hAnsi="仿宋" w:eastAsia="仿宋" w:cs="仿宋"/>
          <w:sz w:val="32"/>
          <w:szCs w:val="32"/>
        </w:rPr>
        <w:t xml:space="preserve">用事业基金弥补收支差额：指事业单位用事业基金弥补当年收支差额的数额。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七</w:t>
      </w:r>
      <w:r>
        <w:rPr>
          <w:rFonts w:hint="eastAsia" w:ascii="仿宋" w:hAnsi="仿宋" w:eastAsia="仿宋" w:cs="仿宋"/>
          <w:sz w:val="32"/>
          <w:szCs w:val="32"/>
          <w:lang w:eastAsia="zh-CN"/>
        </w:rPr>
        <w:t>）</w:t>
      </w:r>
      <w:r>
        <w:rPr>
          <w:rFonts w:hint="eastAsia" w:ascii="仿宋" w:hAnsi="仿宋" w:eastAsia="仿宋" w:cs="仿宋"/>
          <w:sz w:val="32"/>
          <w:szCs w:val="32"/>
        </w:rPr>
        <w:t xml:space="preserve">年初结转和结余：指单位上年结转本年使用的基本支出结转、项目支出结转和结余和经营结余。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八</w:t>
      </w:r>
      <w:r>
        <w:rPr>
          <w:rFonts w:hint="eastAsia" w:ascii="仿宋" w:hAnsi="仿宋" w:eastAsia="仿宋" w:cs="仿宋"/>
          <w:sz w:val="32"/>
          <w:szCs w:val="32"/>
          <w:lang w:eastAsia="zh-CN"/>
        </w:rPr>
        <w:t>）</w:t>
      </w:r>
      <w:r>
        <w:rPr>
          <w:rFonts w:hint="eastAsia" w:ascii="仿宋" w:hAnsi="仿宋" w:eastAsia="仿宋" w:cs="仿宋"/>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九</w:t>
      </w:r>
      <w:r>
        <w:rPr>
          <w:rFonts w:hint="eastAsia" w:ascii="仿宋" w:hAnsi="仿宋" w:eastAsia="仿宋" w:cs="仿宋"/>
          <w:sz w:val="32"/>
          <w:szCs w:val="32"/>
          <w:lang w:eastAsia="zh-CN"/>
        </w:rPr>
        <w:t>）</w:t>
      </w:r>
      <w:r>
        <w:rPr>
          <w:rFonts w:hint="eastAsia" w:ascii="仿宋" w:hAnsi="仿宋" w:eastAsia="仿宋" w:cs="仿宋"/>
          <w:sz w:val="32"/>
          <w:szCs w:val="32"/>
        </w:rPr>
        <w:t>年末结转和结余资金：指单位结转下年的基本支出结转、项目支出结转和结余和经营结余。</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w:t>
      </w:r>
      <w:r>
        <w:rPr>
          <w:rFonts w:hint="eastAsia" w:ascii="仿宋" w:hAnsi="仿宋" w:eastAsia="仿宋" w:cs="仿宋"/>
          <w:sz w:val="32"/>
          <w:szCs w:val="32"/>
          <w:lang w:eastAsia="zh-CN"/>
        </w:rPr>
        <w:t>）</w:t>
      </w:r>
      <w:r>
        <w:rPr>
          <w:rFonts w:hint="eastAsia" w:ascii="仿宋" w:hAnsi="仿宋" w:eastAsia="仿宋" w:cs="仿宋"/>
          <w:sz w:val="32"/>
          <w:szCs w:val="32"/>
        </w:rPr>
        <w:t xml:space="preserve">基本支出：指为保障机构正常运转、完成日常工作任务而发生的人员支出和公用支出。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 xml:space="preserve">项目支出：指在基本支出之外为完成特定的行政任务或事业发展目标所发生的支出。 </w:t>
      </w:r>
    </w:p>
    <w:p>
      <w:pPr>
        <w:ind w:firstLine="640" w:firstLineChars="200"/>
        <w:rPr>
          <w:rFonts w:hint="eastAsia" w:ascii="仿宋" w:hAnsi="仿宋" w:eastAsia="仿宋" w:cs="仿宋"/>
          <w:b/>
          <w:bCs w:val="0"/>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val="0"/>
          <w:sz w:val="32"/>
          <w:szCs w:val="32"/>
          <w:lang w:eastAsia="zh-CN"/>
        </w:rPr>
        <w:t>七、国有</w:t>
      </w:r>
      <w:r>
        <w:rPr>
          <w:rFonts w:hint="eastAsia" w:ascii="仿宋" w:hAnsi="仿宋" w:eastAsia="仿宋" w:cs="仿宋"/>
          <w:b/>
          <w:bCs w:val="0"/>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截止20</w:t>
      </w:r>
      <w:r>
        <w:rPr>
          <w:rFonts w:hint="eastAsia" w:ascii="仿宋" w:hAnsi="仿宋" w:eastAsia="仿宋" w:cs="仿宋"/>
          <w:color w:val="auto"/>
          <w:sz w:val="32"/>
          <w:szCs w:val="32"/>
          <w:shd w:val="clear" w:color="auto" w:fill="FFFFFF"/>
          <w:lang w:val="en-US" w:eastAsia="zh-CN"/>
        </w:rPr>
        <w:t>19</w:t>
      </w:r>
      <w:r>
        <w:rPr>
          <w:rFonts w:hint="eastAsia" w:ascii="仿宋" w:hAnsi="仿宋" w:eastAsia="仿宋" w:cs="仿宋"/>
          <w:color w:val="auto"/>
          <w:sz w:val="32"/>
          <w:szCs w:val="32"/>
          <w:shd w:val="clear" w:color="auto" w:fill="FFFFFF"/>
        </w:rPr>
        <w:t>年12月31日，</w:t>
      </w:r>
      <w:r>
        <w:rPr>
          <w:rFonts w:hint="eastAsia" w:ascii="仿宋" w:hAnsi="仿宋" w:eastAsia="仿宋" w:cs="仿宋"/>
          <w:color w:val="auto"/>
          <w:sz w:val="32"/>
          <w:szCs w:val="32"/>
          <w:shd w:val="clear" w:color="auto" w:fill="FFFFFF"/>
          <w:lang w:eastAsia="zh-CN"/>
        </w:rPr>
        <w:t>本单位</w:t>
      </w:r>
      <w:r>
        <w:rPr>
          <w:rFonts w:hint="eastAsia" w:ascii="仿宋" w:hAnsi="仿宋" w:eastAsia="仿宋" w:cs="仿宋"/>
          <w:color w:val="auto"/>
          <w:sz w:val="32"/>
          <w:szCs w:val="32"/>
          <w:shd w:val="clear" w:color="auto" w:fill="FFFFFF"/>
        </w:rPr>
        <w:t>资产总额</w:t>
      </w:r>
      <w:r>
        <w:rPr>
          <w:rFonts w:hint="eastAsia" w:ascii="仿宋" w:hAnsi="仿宋" w:eastAsia="仿宋" w:cs="仿宋"/>
          <w:color w:val="auto"/>
          <w:sz w:val="32"/>
          <w:szCs w:val="32"/>
          <w:shd w:val="clear" w:color="auto" w:fill="FFFFFF"/>
          <w:lang w:val="en-US" w:eastAsia="zh-CN"/>
        </w:rPr>
        <w:t>3543.6</w:t>
      </w:r>
      <w:r>
        <w:rPr>
          <w:rFonts w:hint="eastAsia" w:ascii="仿宋" w:hAnsi="仿宋" w:eastAsia="仿宋" w:cs="仿宋"/>
          <w:color w:val="auto"/>
          <w:sz w:val="32"/>
          <w:szCs w:val="32"/>
          <w:shd w:val="clear" w:color="auto" w:fill="FFFFFF"/>
        </w:rPr>
        <w:t>万元，其中流动资产</w:t>
      </w:r>
      <w:r>
        <w:rPr>
          <w:rFonts w:hint="eastAsia" w:ascii="仿宋" w:hAnsi="仿宋" w:eastAsia="仿宋" w:cs="仿宋"/>
          <w:color w:val="auto"/>
          <w:sz w:val="32"/>
          <w:szCs w:val="32"/>
          <w:shd w:val="clear" w:color="auto" w:fill="FFFFFF"/>
          <w:lang w:val="en-US" w:eastAsia="zh-CN"/>
        </w:rPr>
        <w:t>860.38</w:t>
      </w:r>
      <w:r>
        <w:rPr>
          <w:rFonts w:hint="eastAsia" w:ascii="仿宋" w:hAnsi="仿宋" w:eastAsia="仿宋" w:cs="仿宋"/>
          <w:color w:val="auto"/>
          <w:sz w:val="32"/>
          <w:szCs w:val="32"/>
          <w:shd w:val="clear" w:color="auto" w:fill="FFFFFF"/>
        </w:rPr>
        <w:t>万元，固定资产</w:t>
      </w:r>
      <w:r>
        <w:rPr>
          <w:rFonts w:hint="eastAsia" w:ascii="仿宋" w:hAnsi="仿宋" w:eastAsia="仿宋" w:cs="仿宋"/>
          <w:color w:val="auto"/>
          <w:sz w:val="32"/>
          <w:szCs w:val="32"/>
          <w:shd w:val="clear" w:color="auto" w:fill="FFFFFF"/>
          <w:lang w:val="en-US" w:eastAsia="zh-CN"/>
        </w:rPr>
        <w:t>3931.09</w:t>
      </w:r>
      <w:r>
        <w:rPr>
          <w:rFonts w:hint="eastAsia" w:ascii="仿宋" w:hAnsi="仿宋" w:eastAsia="仿宋" w:cs="仿宋"/>
          <w:color w:val="auto"/>
          <w:sz w:val="32"/>
          <w:szCs w:val="32"/>
          <w:shd w:val="clear" w:color="auto" w:fill="FFFFFF"/>
        </w:rPr>
        <w:t>万元，在建工程</w:t>
      </w:r>
      <w:r>
        <w:rPr>
          <w:rFonts w:hint="eastAsia" w:ascii="仿宋" w:hAnsi="仿宋" w:eastAsia="仿宋" w:cs="仿宋"/>
          <w:color w:val="auto"/>
          <w:sz w:val="32"/>
          <w:szCs w:val="32"/>
          <w:shd w:val="clear" w:color="auto" w:fill="FFFFFF"/>
          <w:lang w:val="en-US" w:eastAsia="zh-CN"/>
        </w:rPr>
        <w:t>0</w:t>
      </w:r>
      <w:r>
        <w:rPr>
          <w:rFonts w:hint="eastAsia" w:ascii="仿宋" w:hAnsi="仿宋" w:eastAsia="仿宋" w:cs="仿宋"/>
          <w:color w:val="auto"/>
          <w:sz w:val="32"/>
          <w:szCs w:val="32"/>
          <w:shd w:val="clear" w:color="auto" w:fill="FFFFFF"/>
        </w:rPr>
        <w:t>万元，无形资产</w:t>
      </w:r>
      <w:r>
        <w:rPr>
          <w:rFonts w:hint="eastAsia" w:ascii="仿宋" w:hAnsi="仿宋" w:eastAsia="仿宋" w:cs="仿宋"/>
          <w:color w:val="auto"/>
          <w:sz w:val="32"/>
          <w:szCs w:val="32"/>
          <w:shd w:val="clear" w:color="auto" w:fill="FFFFFF"/>
          <w:lang w:val="en-US" w:eastAsia="zh-CN"/>
        </w:rPr>
        <w:t>0</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rPr>
        <w:t>固定资产当中，房屋构筑物</w:t>
      </w:r>
      <w:r>
        <w:rPr>
          <w:rFonts w:hint="eastAsia" w:ascii="仿宋" w:hAnsi="仿宋" w:eastAsia="仿宋" w:cs="仿宋"/>
          <w:color w:val="auto"/>
          <w:sz w:val="32"/>
          <w:szCs w:val="32"/>
        </w:rPr>
        <w:t>账面</w:t>
      </w:r>
      <w:r>
        <w:rPr>
          <w:rFonts w:hint="eastAsia" w:ascii="仿宋" w:hAnsi="仿宋" w:eastAsia="仿宋" w:cs="仿宋"/>
          <w:color w:val="auto"/>
          <w:sz w:val="32"/>
          <w:szCs w:val="32"/>
          <w:lang w:val="en-US" w:eastAsia="zh-CN"/>
        </w:rPr>
        <w:t>原</w:t>
      </w:r>
      <w:r>
        <w:rPr>
          <w:rFonts w:hint="eastAsia" w:ascii="仿宋" w:hAnsi="仿宋" w:eastAsia="仿宋" w:cs="仿宋"/>
          <w:color w:val="auto"/>
          <w:sz w:val="32"/>
          <w:szCs w:val="32"/>
        </w:rPr>
        <w:t>值 2398.11</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rPr>
        <w:t xml:space="preserve"> 账面净值</w:t>
      </w:r>
      <w:r>
        <w:rPr>
          <w:rFonts w:hint="eastAsia" w:ascii="仿宋" w:hAnsi="仿宋" w:eastAsia="仿宋" w:cs="仿宋"/>
          <w:color w:val="auto"/>
          <w:sz w:val="32"/>
          <w:szCs w:val="32"/>
          <w:lang w:val="en-US" w:eastAsia="zh-CN"/>
        </w:rPr>
        <w:t>2024.86</w:t>
      </w:r>
      <w:r>
        <w:rPr>
          <w:rFonts w:hint="eastAsia" w:ascii="仿宋" w:hAnsi="仿宋" w:eastAsia="仿宋" w:cs="仿宋"/>
          <w:color w:val="auto"/>
          <w:sz w:val="32"/>
          <w:szCs w:val="32"/>
        </w:rPr>
        <w:t>万元</w:t>
      </w:r>
      <w:r>
        <w:rPr>
          <w:rFonts w:hint="eastAsia" w:ascii="仿宋" w:hAnsi="仿宋" w:eastAsia="仿宋" w:cs="仿宋"/>
          <w:color w:val="auto"/>
          <w:sz w:val="32"/>
          <w:szCs w:val="32"/>
          <w:shd w:val="clear" w:color="auto" w:fill="FFFFFF"/>
        </w:rPr>
        <w:t>，汽车</w:t>
      </w:r>
      <w:r>
        <w:rPr>
          <w:rFonts w:hint="eastAsia" w:ascii="仿宋" w:hAnsi="仿宋" w:eastAsia="仿宋" w:cs="仿宋"/>
          <w:color w:val="auto"/>
          <w:sz w:val="32"/>
          <w:szCs w:val="32"/>
          <w:shd w:val="clear" w:color="auto" w:fill="FFFFFF"/>
          <w:lang w:val="en-US" w:eastAsia="zh-CN"/>
        </w:rPr>
        <w:t>4</w:t>
      </w:r>
      <w:r>
        <w:rPr>
          <w:rFonts w:hint="eastAsia" w:ascii="仿宋" w:hAnsi="仿宋" w:eastAsia="仿宋" w:cs="仿宋"/>
          <w:color w:val="auto"/>
          <w:sz w:val="32"/>
          <w:szCs w:val="32"/>
          <w:shd w:val="clear" w:color="auto" w:fill="FFFFFF"/>
        </w:rPr>
        <w:t>辆</w:t>
      </w:r>
      <w:r>
        <w:rPr>
          <w:rFonts w:hint="eastAsia" w:ascii="仿宋" w:hAnsi="仿宋" w:eastAsia="仿宋" w:cs="仿宋"/>
          <w:color w:val="auto"/>
          <w:sz w:val="32"/>
          <w:szCs w:val="32"/>
        </w:rPr>
        <w:t>账面原值49.6万元，账面净值</w:t>
      </w:r>
      <w:r>
        <w:rPr>
          <w:rFonts w:hint="eastAsia" w:ascii="仿宋" w:hAnsi="仿宋" w:eastAsia="仿宋" w:cs="仿宋"/>
          <w:color w:val="auto"/>
          <w:sz w:val="32"/>
          <w:szCs w:val="32"/>
          <w:lang w:val="en-US" w:eastAsia="zh-CN"/>
        </w:rPr>
        <w:t>4.46</w:t>
      </w:r>
      <w:r>
        <w:rPr>
          <w:rFonts w:hint="eastAsia" w:ascii="仿宋" w:hAnsi="仿宋" w:eastAsia="仿宋" w:cs="仿宋"/>
          <w:color w:val="auto"/>
          <w:sz w:val="32"/>
          <w:szCs w:val="32"/>
          <w:shd w:val="clear" w:color="auto" w:fill="FFFFFF"/>
        </w:rPr>
        <w:t>万元，单价200万元以上大型设备价值</w:t>
      </w:r>
      <w:r>
        <w:rPr>
          <w:rFonts w:hint="eastAsia" w:ascii="仿宋" w:hAnsi="仿宋" w:eastAsia="仿宋" w:cs="仿宋"/>
          <w:color w:val="auto"/>
          <w:sz w:val="32"/>
          <w:szCs w:val="32"/>
          <w:shd w:val="clear" w:color="auto" w:fill="FFFFFF"/>
          <w:lang w:val="en-US" w:eastAsia="zh-CN"/>
        </w:rPr>
        <w:t>220</w:t>
      </w:r>
      <w:r>
        <w:rPr>
          <w:rFonts w:hint="eastAsia" w:ascii="仿宋" w:hAnsi="仿宋" w:eastAsia="仿宋" w:cs="仿宋"/>
          <w:color w:val="auto"/>
          <w:sz w:val="32"/>
          <w:szCs w:val="32"/>
          <w:shd w:val="clear" w:color="auto" w:fill="FFFFFF"/>
        </w:rPr>
        <w:t>万元，其他固定资产</w:t>
      </w:r>
      <w:r>
        <w:rPr>
          <w:rFonts w:hint="eastAsia" w:ascii="仿宋" w:hAnsi="仿宋" w:eastAsia="仿宋" w:cs="仿宋"/>
          <w:color w:val="auto"/>
          <w:sz w:val="32"/>
          <w:szCs w:val="32"/>
          <w:shd w:val="clear" w:color="auto" w:fill="FFFFFF"/>
          <w:lang w:val="en-US" w:eastAsia="zh-CN"/>
        </w:rPr>
        <w:t>1263.38</w:t>
      </w:r>
      <w:r>
        <w:rPr>
          <w:rFonts w:hint="eastAsia" w:ascii="仿宋" w:hAnsi="仿宋" w:eastAsia="仿宋" w:cs="仿宋"/>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与上年相比，本年资产总额增加</w:t>
      </w:r>
      <w:r>
        <w:rPr>
          <w:rFonts w:hint="eastAsia" w:ascii="仿宋" w:hAnsi="仿宋" w:eastAsia="仿宋" w:cs="仿宋"/>
          <w:color w:val="auto"/>
          <w:sz w:val="32"/>
          <w:szCs w:val="32"/>
          <w:shd w:val="clear" w:color="auto" w:fill="FFFFFF"/>
          <w:lang w:val="en-US" w:eastAsia="zh-CN"/>
        </w:rPr>
        <w:t>618.21</w:t>
      </w:r>
      <w:r>
        <w:rPr>
          <w:rFonts w:hint="eastAsia" w:ascii="仿宋" w:hAnsi="仿宋" w:eastAsia="仿宋" w:cs="仿宋"/>
          <w:color w:val="auto"/>
          <w:sz w:val="32"/>
          <w:szCs w:val="32"/>
          <w:shd w:val="clear" w:color="auto" w:fill="FFFFFF"/>
        </w:rPr>
        <w:t>万元。 </w:t>
      </w:r>
    </w:p>
    <w:p>
      <w:pPr>
        <w:ind w:firstLine="643" w:firstLineChars="200"/>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八、重点项目预算的绩效目标等预算绩效情况说明</w:t>
      </w:r>
    </w:p>
    <w:p>
      <w:pPr>
        <w:ind w:firstLine="640" w:firstLineChars="200"/>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我单位本年度项目支出预算49.68万元，其中：重点项目支出0万元。</w:t>
      </w:r>
    </w:p>
    <w:p>
      <w:pPr>
        <w:numPr>
          <w:ilvl w:val="0"/>
          <w:numId w:val="1"/>
        </w:numPr>
        <w:ind w:firstLine="643" w:firstLineChars="200"/>
        <w:rPr>
          <w:rFonts w:hint="eastAsia" w:ascii="仿宋" w:hAnsi="仿宋" w:eastAsia="仿宋" w:cs="仿宋"/>
          <w:b/>
          <w:bCs w:val="0"/>
          <w:color w:val="000000" w:themeColor="text1"/>
          <w:sz w:val="32"/>
          <w:szCs w:val="32"/>
          <w:lang w:eastAsia="zh-CN"/>
          <w14:textFill>
            <w14:solidFill>
              <w14:schemeClr w14:val="tx1"/>
            </w14:solidFill>
          </w14:textFill>
        </w:rPr>
      </w:pPr>
      <w:r>
        <w:rPr>
          <w:rFonts w:hint="eastAsia" w:ascii="仿宋" w:hAnsi="仿宋" w:eastAsia="仿宋" w:cs="仿宋"/>
          <w:b/>
          <w:bCs w:val="0"/>
          <w:color w:val="000000" w:themeColor="text1"/>
          <w:sz w:val="32"/>
          <w:szCs w:val="32"/>
          <w14:textFill>
            <w14:solidFill>
              <w14:schemeClr w14:val="tx1"/>
            </w14:solidFill>
          </w14:textFill>
        </w:rPr>
        <w:t>一般公共预算“三公”经费支出</w:t>
      </w:r>
      <w:r>
        <w:rPr>
          <w:rFonts w:hint="eastAsia" w:ascii="仿宋" w:hAnsi="仿宋" w:eastAsia="仿宋" w:cs="仿宋"/>
          <w:b/>
          <w:bCs w:val="0"/>
          <w:color w:val="000000" w:themeColor="text1"/>
          <w:sz w:val="32"/>
          <w:szCs w:val="32"/>
          <w:lang w:eastAsia="zh-CN"/>
          <w14:textFill>
            <w14:solidFill>
              <w14:schemeClr w14:val="tx1"/>
            </w14:solidFill>
          </w14:textFill>
        </w:rPr>
        <w:t>增减变化原因等说明</w:t>
      </w:r>
    </w:p>
    <w:p>
      <w:pPr>
        <w:ind w:firstLine="960" w:firstLineChars="300"/>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本单位本年度无此项预算，故此项说明。</w:t>
      </w:r>
    </w:p>
    <w:p>
      <w:pPr>
        <w:ind w:firstLine="640" w:firstLineChars="200"/>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b/>
          <w:bCs/>
          <w:color w:val="000000" w:themeColor="text1"/>
          <w:sz w:val="32"/>
          <w:szCs w:val="32"/>
          <w14:textFill>
            <w14:solidFill>
              <w14:schemeClr w14:val="tx1"/>
            </w14:solidFill>
          </w14:textFill>
        </w:rPr>
        <w:t>十、政府性基金预算支出预算情况说明</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kern w:val="2"/>
          <w:sz w:val="32"/>
          <w:szCs w:val="32"/>
          <w:lang w:val="en-US" w:eastAsia="zh-CN" w:bidi="ar"/>
          <w14:textFill>
            <w14:solidFill>
              <w14:schemeClr w14:val="tx1"/>
            </w14:solidFill>
          </w14:textFill>
        </w:rPr>
        <w:t>本单位本年度无此项预算，故此项说明。</w:t>
      </w:r>
    </w:p>
    <w:p>
      <w:pPr>
        <w:ind w:firstLine="640" w:firstLineChars="200"/>
        <w:rPr>
          <w:rFonts w:hint="eastAsia" w:ascii="仿宋" w:hAnsi="仿宋" w:eastAsia="仿宋" w:cs="仿宋"/>
          <w:sz w:val="32"/>
          <w:szCs w:val="32"/>
          <w:lang w:eastAsia="zh-CN"/>
        </w:rPr>
      </w:pPr>
    </w:p>
    <w:p>
      <w:pPr>
        <w:ind w:firstLine="640" w:firstLineChars="200"/>
        <w:rPr>
          <w:rFonts w:hint="eastAsia" w:ascii="仿宋" w:hAnsi="仿宋" w:eastAsia="仿宋" w:cs="仿宋"/>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9BCD7"/>
    <w:multiLevelType w:val="singleLevel"/>
    <w:tmpl w:val="09C9BCD7"/>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773BC7"/>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4243A12"/>
    <w:rsid w:val="05E42E29"/>
    <w:rsid w:val="061E09E3"/>
    <w:rsid w:val="06A43BA7"/>
    <w:rsid w:val="087A6196"/>
    <w:rsid w:val="0C5A5250"/>
    <w:rsid w:val="0C64513E"/>
    <w:rsid w:val="0DAC4703"/>
    <w:rsid w:val="0DE649EC"/>
    <w:rsid w:val="0EE25EB1"/>
    <w:rsid w:val="10CB3E8D"/>
    <w:rsid w:val="11F35FF2"/>
    <w:rsid w:val="13BF6E23"/>
    <w:rsid w:val="179A58B8"/>
    <w:rsid w:val="1B4A6025"/>
    <w:rsid w:val="1DF453AF"/>
    <w:rsid w:val="1E107510"/>
    <w:rsid w:val="1E643EFE"/>
    <w:rsid w:val="209E0EC3"/>
    <w:rsid w:val="22140CC1"/>
    <w:rsid w:val="24D63713"/>
    <w:rsid w:val="2770196B"/>
    <w:rsid w:val="2A937DAC"/>
    <w:rsid w:val="2D8A11A8"/>
    <w:rsid w:val="2DB60033"/>
    <w:rsid w:val="2E8B0953"/>
    <w:rsid w:val="2F754CA8"/>
    <w:rsid w:val="2FB928F6"/>
    <w:rsid w:val="323228FF"/>
    <w:rsid w:val="33060842"/>
    <w:rsid w:val="341824CB"/>
    <w:rsid w:val="343F3937"/>
    <w:rsid w:val="34D53928"/>
    <w:rsid w:val="36870474"/>
    <w:rsid w:val="37015ED3"/>
    <w:rsid w:val="39E01B38"/>
    <w:rsid w:val="3D5B1C72"/>
    <w:rsid w:val="3DE60B4D"/>
    <w:rsid w:val="3F5C42DA"/>
    <w:rsid w:val="43E475B8"/>
    <w:rsid w:val="44C326F0"/>
    <w:rsid w:val="458B37F5"/>
    <w:rsid w:val="467D2DBE"/>
    <w:rsid w:val="48832669"/>
    <w:rsid w:val="48E87EB6"/>
    <w:rsid w:val="4A4F3891"/>
    <w:rsid w:val="4A716537"/>
    <w:rsid w:val="4AFA4BB2"/>
    <w:rsid w:val="4CAD2DD0"/>
    <w:rsid w:val="4CD46187"/>
    <w:rsid w:val="4D9B3CEE"/>
    <w:rsid w:val="4EBA5260"/>
    <w:rsid w:val="51D3134D"/>
    <w:rsid w:val="522F50B0"/>
    <w:rsid w:val="52567629"/>
    <w:rsid w:val="56887E2A"/>
    <w:rsid w:val="582B68F4"/>
    <w:rsid w:val="5A463E6F"/>
    <w:rsid w:val="5D083F24"/>
    <w:rsid w:val="5D306324"/>
    <w:rsid w:val="5D5E4DB4"/>
    <w:rsid w:val="5E0B45F3"/>
    <w:rsid w:val="60860A87"/>
    <w:rsid w:val="60B46440"/>
    <w:rsid w:val="61C6166E"/>
    <w:rsid w:val="61E450B9"/>
    <w:rsid w:val="6255148C"/>
    <w:rsid w:val="635C762A"/>
    <w:rsid w:val="6A4C1EC7"/>
    <w:rsid w:val="6BB07C00"/>
    <w:rsid w:val="6BCA3220"/>
    <w:rsid w:val="6DDC740B"/>
    <w:rsid w:val="6FD93AE0"/>
    <w:rsid w:val="70326792"/>
    <w:rsid w:val="71715484"/>
    <w:rsid w:val="71FC58C7"/>
    <w:rsid w:val="7249546B"/>
    <w:rsid w:val="729F0AAD"/>
    <w:rsid w:val="75F45C0F"/>
    <w:rsid w:val="771322DA"/>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TotalTime>
  <ScaleCrop>false</ScaleCrop>
  <LinksUpToDate>false</LinksUpToDate>
  <CharactersWithSpaces>3878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2021-06-03T02:51:24Z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F8AC168E0CDC4D6BBB411B7F957A1AF8</vt:lpwstr>
  </property>
</Properties>
</file>