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党建服务中心</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1、提供接转全县党员组织关系、党务工作政策咨询等窗口服务；</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2、组织对全县党员的培训、拓展教育；</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3、建立健全全县党建数字资源库，收集，整理基层党组织和各级党群服务中心信息情况；</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 xml:space="preserve">4、开展党员志愿者工作室、文化传习所、群团之家品牌活动，组织全县性党员志愿者服务活动； </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5、为基层党组织、党员提供各种教育资料和各种培训教育服务；</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6、组织开展全县性党建服务中心主题活动，并为基层党组织提供党建指导；</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7、协调各基层党建服务中心工作，并提供场地资源共享等基层党组织需要的其他综合服务。</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8、加强党风廉政建设，明确领导班子、领导干部在党风廉政建设中的责任，推动科学发展，提高党的执政能力，保持和发展党的先进性。</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9、负责中心的消防安全等日常安全管理工作。</w:t>
      </w: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 xml:space="preserve">襄垣县党建服务中心内设5个职能股室、中心，职能股室、中心分别为：主任（1名）、副主任（3名）、办公室（3名）、接待服务股（3名）、党建信息股（3名）、党群活动股（6名）、财务股（1名）。  </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5"/>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现有事业编制20名，实有13人。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襄垣县党建服务中心2020年度收入、支出预算总计240.88万元，与上年相比收、支预算总计各增加77.71万元，增长 181.86%。主要原因是2020年预算批复较去年增加了1个项目资金和财政供养人员增加9人。其中：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（一）收入预算总计120.44万元。包括：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1．财政拨款收入预算总计120.44万元。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（1）一般公共预算收入预算120.44万元，与上年相比增加77.71万元，增长181.86%。主要原因是2020年预算批复较去年增加了1个项目资金（党建服务中心活动经费）和财政供养人员增加9人等原因。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（2）政府性基金收入预算0万元，与上年相比增加（减少）0万元，增长（减少）0%。主要原因是本单位本年度无此项预算。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2．财政专户管理资金收入预算总计0万元。与上年相比增加（减少）0万元，增长（减少）0%。主要原因是本单位本年度无此项预算。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3．其他资金收入预算总计0万元。与上年相比增加（减少）0万元，增长（减少）0%。主要原因是本单位本年度无此项预算。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auto"/>
          <w:kern w:val="2"/>
          <w:sz w:val="32"/>
          <w:szCs w:val="32"/>
          <w:lang w:val="en-US" w:eastAsia="zh-CN" w:bidi="ar"/>
        </w:rPr>
        <w:t>4．上年结转资金预算数为0万元。与上年相比增加（减少）0万元，增长（减少）0%。主要原因是本单位本年度无此项预算。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（二）支出预算总计120.44万元。包括：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1．一般公共服务（类）支出120.44万元，主要用于统发工资、公用经费和项目资金支出。与上年相比增加77.71万元，增长181.86%。主要原因是2020年预算批复较去年增加了1个项目资金和财政供养人员增加9人等原因。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2．公共安全（类）支出0万元。与上年相比增加（减少）0万元，增长（减少）0%。主要原因是本单位本年度无此项预算。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auto"/>
          <w:kern w:val="2"/>
          <w:sz w:val="32"/>
          <w:szCs w:val="32"/>
          <w:lang w:val="en-US" w:eastAsia="zh-CN" w:bidi="ar"/>
        </w:rPr>
        <w:t>3．结转下年资金预算数为0万元，主要原因是本单位本年度无此项预算。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auto"/>
          <w:kern w:val="2"/>
          <w:sz w:val="32"/>
          <w:szCs w:val="32"/>
          <w:lang w:val="en-US" w:eastAsia="zh-CN" w:bidi="ar"/>
        </w:rPr>
        <w:t>此外，</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基本支出预算数为115.44万元。与上年相比增加72.71万元，增长170.16 %。主要原因是财政供养人员增加9人。</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项目支出预算数为5万元。与上年相比增加5 万元，增长100%。主要原因是2020年预算批复较去年增加了1个项目资金（党建服务中心活动经费）。</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单位预留机动经费预算数为0万元。与上年相比增加（减少）0万元，增长（减少）0%。主要原因是本单位本年度无此项预算。</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FF0000"/>
          <w:sz w:val="32"/>
          <w:szCs w:val="32"/>
          <w:lang w:eastAsia="zh-CN"/>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4.68万元，较2019年减少0.32万元，其中：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0.95万元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0.45万元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0.4万元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主要增减变化情况：每人公用经费标准减低。</w:t>
      </w:r>
    </w:p>
    <w:p>
      <w:pPr>
        <w:numPr>
          <w:ilvl w:val="0"/>
          <w:numId w:val="1"/>
        </w:numPr>
        <w:ind w:firstLine="640" w:firstLineChars="200"/>
        <w:rPr>
          <w:rFonts w:hint="eastAsia" w:ascii="楷体" w:hAnsi="楷体" w:eastAsia="楷体" w:cstheme="minorEastAsia"/>
          <w:b w:val="0"/>
          <w:bCs/>
          <w:sz w:val="32"/>
          <w:szCs w:val="32"/>
        </w:rPr>
      </w:pP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sz w:val="32"/>
          <w:szCs w:val="32"/>
        </w:rPr>
        <w:t>本部门20</w:t>
      </w:r>
      <w:r>
        <w:rPr>
          <w:rFonts w:hint="eastAsia" w:ascii="仿宋_GB2312" w:eastAsia="仿宋_GB2312" w:hAnsiTheme="minorEastAsia" w:cstheme="minorEastAsia"/>
          <w:sz w:val="32"/>
          <w:szCs w:val="32"/>
          <w:lang w:val="en-US" w:eastAsia="zh-CN"/>
        </w:rPr>
        <w:t>20</w:t>
      </w:r>
      <w:r>
        <w:rPr>
          <w:rFonts w:hint="eastAsia" w:ascii="仿宋_GB2312" w:eastAsia="仿宋_GB2312" w:hAnsiTheme="minorEastAsia" w:cstheme="minorEastAsia"/>
          <w:sz w:val="32"/>
          <w:szCs w:val="32"/>
        </w:rPr>
        <w:t>年度政府采购安排0万元，其中：政府采购货物支出0万元、政府采购工程支出0万元、政府采购服务支出0万元。授予中小企业合同金额0万元，占政府采购支出总额的0%。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r>
        <w:rPr>
          <w:rFonts w:hint="eastAsia" w:ascii="仿宋_GB2312" w:eastAsia="仿宋_GB2312" w:hAnsiTheme="minorEastAsia" w:cstheme="minorEastAsia"/>
          <w:sz w:val="32"/>
          <w:szCs w:val="32"/>
        </w:rPr>
        <w:t>。</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3.96</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3.62</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0.34</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3.96</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default"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我单位本年度项目支出5万元，其中：重点项目支出0万元。</w:t>
      </w:r>
    </w:p>
    <w:p>
      <w:pPr>
        <w:numPr>
          <w:ilvl w:val="0"/>
          <w:numId w:val="2"/>
        </w:num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本部门20</w:t>
      </w:r>
      <w:r>
        <w:rPr>
          <w:rFonts w:hint="eastAsia" w:ascii="仿宋_GB2312" w:eastAsia="仿宋_GB2312" w:hAnsiTheme="minorEastAsia" w:cstheme="minorEastAsia"/>
          <w:sz w:val="32"/>
          <w:szCs w:val="32"/>
          <w:lang w:val="en-US" w:eastAsia="zh-CN"/>
        </w:rPr>
        <w:t>20</w:t>
      </w:r>
      <w:r>
        <w:rPr>
          <w:rFonts w:hint="eastAsia" w:ascii="仿宋_GB2312" w:eastAsia="仿宋_GB2312" w:hAnsiTheme="minorEastAsia" w:cstheme="minorEastAsia"/>
          <w:sz w:val="32"/>
          <w:szCs w:val="32"/>
        </w:rPr>
        <w:t>年度一般公共预算“三公”经费预算数为</w:t>
      </w:r>
      <w:r>
        <w:rPr>
          <w:rFonts w:hint="eastAsia" w:ascii="仿宋_GB2312" w:eastAsia="仿宋_GB2312" w:hAnsiTheme="minorEastAsia" w:cstheme="minorEastAsia"/>
          <w:sz w:val="32"/>
          <w:szCs w:val="32"/>
          <w:lang w:val="en-US" w:eastAsia="zh-CN"/>
        </w:rPr>
        <w:t>0</w:t>
      </w:r>
      <w:r>
        <w:rPr>
          <w:rFonts w:hint="eastAsia" w:ascii="仿宋_GB2312" w:eastAsia="仿宋_GB2312" w:hAnsiTheme="minorEastAsia" w:cstheme="minorEastAsia"/>
          <w:sz w:val="32"/>
          <w:szCs w:val="32"/>
        </w:rPr>
        <w:t>万元，较201</w:t>
      </w:r>
      <w:r>
        <w:rPr>
          <w:rFonts w:hint="eastAsia" w:ascii="仿宋_GB2312" w:eastAsia="仿宋_GB2312" w:hAnsiTheme="minorEastAsia" w:cstheme="minorEastAsia"/>
          <w:sz w:val="32"/>
          <w:szCs w:val="32"/>
          <w:lang w:val="en-US" w:eastAsia="zh-CN"/>
        </w:rPr>
        <w:t>9</w:t>
      </w:r>
      <w:r>
        <w:rPr>
          <w:rFonts w:hint="eastAsia" w:ascii="仿宋_GB2312" w:eastAsia="仿宋_GB2312" w:hAnsiTheme="minorEastAsia" w:cstheme="minorEastAsia"/>
          <w:sz w:val="32"/>
          <w:szCs w:val="32"/>
        </w:rPr>
        <w:t>年减少0万元，下降0%，其中：</w:t>
      </w:r>
    </w:p>
    <w:p>
      <w:pPr>
        <w:numPr>
          <w:ilvl w:val="0"/>
          <w:numId w:val="3"/>
        </w:num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因公出国（境）支出年初预算数为0万元，因公出国（境）团组数为0，人数为0。较201</w:t>
      </w:r>
      <w:r>
        <w:rPr>
          <w:rFonts w:hint="eastAsia" w:ascii="仿宋_GB2312" w:eastAsia="仿宋_GB2312" w:hAnsiTheme="minorEastAsia" w:cstheme="minorEastAsia"/>
          <w:sz w:val="32"/>
          <w:szCs w:val="32"/>
          <w:lang w:val="en-US" w:eastAsia="zh-CN"/>
        </w:rPr>
        <w:t>9</w:t>
      </w:r>
      <w:r>
        <w:rPr>
          <w:rFonts w:hint="eastAsia" w:ascii="仿宋_GB2312" w:eastAsia="仿宋_GB2312" w:hAnsiTheme="minorEastAsia" w:cstheme="minorEastAsia"/>
          <w:sz w:val="32"/>
          <w:szCs w:val="32"/>
        </w:rPr>
        <w:t>年增加（减少）0万元，增长（下降）0%。</w:t>
      </w:r>
    </w:p>
    <w:p>
      <w:pPr>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（二）公务接待费支出年初预算数为</w:t>
      </w:r>
      <w:r>
        <w:rPr>
          <w:rFonts w:hint="eastAsia" w:ascii="仿宋_GB2312" w:eastAsia="仿宋_GB2312" w:hAnsiTheme="minorEastAsia" w:cstheme="minorEastAsia"/>
          <w:sz w:val="32"/>
          <w:szCs w:val="32"/>
          <w:lang w:val="en-US" w:eastAsia="zh-CN"/>
        </w:rPr>
        <w:t>0</w:t>
      </w:r>
      <w:r>
        <w:rPr>
          <w:rFonts w:hint="eastAsia" w:ascii="仿宋_GB2312" w:eastAsia="仿宋_GB2312" w:hAnsiTheme="minorEastAsia" w:cstheme="minorEastAsia"/>
          <w:sz w:val="32"/>
          <w:szCs w:val="32"/>
        </w:rPr>
        <w:t>万元，较201</w:t>
      </w:r>
      <w:r>
        <w:rPr>
          <w:rFonts w:hint="eastAsia" w:ascii="仿宋_GB2312" w:eastAsia="仿宋_GB2312" w:hAnsiTheme="minorEastAsia" w:cstheme="minorEastAsia"/>
          <w:sz w:val="32"/>
          <w:szCs w:val="32"/>
          <w:lang w:val="en-US" w:eastAsia="zh-CN"/>
        </w:rPr>
        <w:t>9</w:t>
      </w:r>
      <w:r>
        <w:rPr>
          <w:rFonts w:hint="eastAsia" w:ascii="仿宋_GB2312" w:eastAsia="仿宋_GB2312" w:hAnsiTheme="minorEastAsia" w:cstheme="minorEastAsia"/>
          <w:sz w:val="32"/>
          <w:szCs w:val="32"/>
        </w:rPr>
        <w:t>年减少0万元，下降0%。</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（三）公务用车购置及运行维护费支出0万元，其中公务用车购置年初预算数为0万元，较201</w:t>
      </w:r>
      <w:r>
        <w:rPr>
          <w:rFonts w:hint="eastAsia" w:ascii="仿宋_GB2312" w:eastAsia="仿宋_GB2312" w:hAnsiTheme="minorEastAsia" w:cstheme="minorEastAsia"/>
          <w:sz w:val="32"/>
          <w:szCs w:val="32"/>
          <w:lang w:val="en-US" w:eastAsia="zh-CN"/>
        </w:rPr>
        <w:t>9</w:t>
      </w:r>
      <w:r>
        <w:rPr>
          <w:rFonts w:hint="eastAsia" w:ascii="仿宋_GB2312" w:eastAsia="仿宋_GB2312" w:hAnsiTheme="minorEastAsia" w:cstheme="minorEastAsia"/>
          <w:sz w:val="32"/>
          <w:szCs w:val="32"/>
        </w:rPr>
        <w:t>年增加（减少）0万元，增长（下降）0%；公务用车运行维护费支出年初预算数为0万元，较201</w:t>
      </w:r>
      <w:r>
        <w:rPr>
          <w:rFonts w:hint="eastAsia" w:ascii="仿宋_GB2312" w:eastAsia="仿宋_GB2312" w:hAnsiTheme="minorEastAsia" w:cstheme="minorEastAsia"/>
          <w:sz w:val="32"/>
          <w:szCs w:val="32"/>
          <w:lang w:val="en-US" w:eastAsia="zh-CN"/>
        </w:rPr>
        <w:t>9</w:t>
      </w:r>
      <w:bookmarkStart w:id="0" w:name="_GoBack"/>
      <w:bookmarkEnd w:id="0"/>
      <w:r>
        <w:rPr>
          <w:rFonts w:hint="eastAsia" w:ascii="仿宋_GB2312" w:eastAsia="仿宋_GB2312" w:hAnsiTheme="minorEastAsia" w:cstheme="minorEastAsia"/>
          <w:sz w:val="32"/>
          <w:szCs w:val="32"/>
        </w:rPr>
        <w:t>年增加（减少）0万元，增长（下降）0%。本年度公务用车购置数0辆，公务用车保有量0辆。</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增减变化情况</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说明。</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1E22DE89"/>
    <w:multiLevelType w:val="singleLevel"/>
    <w:tmpl w:val="1E22DE89"/>
    <w:lvl w:ilvl="0" w:tentative="0">
      <w:start w:val="9"/>
      <w:numFmt w:val="chineseCounting"/>
      <w:suff w:val="nothing"/>
      <w:lvlText w:val="%1、"/>
      <w:lvlJc w:val="left"/>
      <w:rPr>
        <w:rFonts w:hint="eastAsia"/>
      </w:rPr>
    </w:lvl>
  </w:abstractNum>
  <w:abstractNum w:abstractNumId="2">
    <w:nsid w:val="225632CD"/>
    <w:multiLevelType w:val="singleLevel"/>
    <w:tmpl w:val="225632CD"/>
    <w:lvl w:ilvl="0" w:tentative="0">
      <w:start w:val="5"/>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20E14"/>
    <w:rsid w:val="00B84099"/>
    <w:rsid w:val="00BA6513"/>
    <w:rsid w:val="00BD7E57"/>
    <w:rsid w:val="00C91007"/>
    <w:rsid w:val="00CC30DB"/>
    <w:rsid w:val="00CF14FA"/>
    <w:rsid w:val="00D25442"/>
    <w:rsid w:val="00E74F60"/>
    <w:rsid w:val="014A06B6"/>
    <w:rsid w:val="01742A72"/>
    <w:rsid w:val="0188177C"/>
    <w:rsid w:val="01DA336E"/>
    <w:rsid w:val="03514F8E"/>
    <w:rsid w:val="0371751B"/>
    <w:rsid w:val="03D62415"/>
    <w:rsid w:val="0483755B"/>
    <w:rsid w:val="04F34788"/>
    <w:rsid w:val="05E42E29"/>
    <w:rsid w:val="061E09E3"/>
    <w:rsid w:val="06A43BA7"/>
    <w:rsid w:val="06D87D29"/>
    <w:rsid w:val="07FD447A"/>
    <w:rsid w:val="087A6196"/>
    <w:rsid w:val="0AE332A4"/>
    <w:rsid w:val="0C5A5250"/>
    <w:rsid w:val="0C64513E"/>
    <w:rsid w:val="0DC26C86"/>
    <w:rsid w:val="0DE649EC"/>
    <w:rsid w:val="0E845309"/>
    <w:rsid w:val="0EE25EB1"/>
    <w:rsid w:val="0F8A3A42"/>
    <w:rsid w:val="101F25A9"/>
    <w:rsid w:val="106A5EA2"/>
    <w:rsid w:val="10CB3E8D"/>
    <w:rsid w:val="10EC4D92"/>
    <w:rsid w:val="118D081E"/>
    <w:rsid w:val="11F35FF2"/>
    <w:rsid w:val="122F36EA"/>
    <w:rsid w:val="1451251A"/>
    <w:rsid w:val="15E04899"/>
    <w:rsid w:val="179A58B8"/>
    <w:rsid w:val="17F11B81"/>
    <w:rsid w:val="192A397A"/>
    <w:rsid w:val="1B4A6025"/>
    <w:rsid w:val="1C52262B"/>
    <w:rsid w:val="1DF453AF"/>
    <w:rsid w:val="1E107510"/>
    <w:rsid w:val="1E643EFE"/>
    <w:rsid w:val="20150822"/>
    <w:rsid w:val="206E28A5"/>
    <w:rsid w:val="209E0EC3"/>
    <w:rsid w:val="21056C08"/>
    <w:rsid w:val="22140CC1"/>
    <w:rsid w:val="24D63713"/>
    <w:rsid w:val="28EC0A8D"/>
    <w:rsid w:val="2A937DAC"/>
    <w:rsid w:val="2B1377D0"/>
    <w:rsid w:val="2B1817B3"/>
    <w:rsid w:val="2BE2765A"/>
    <w:rsid w:val="2C601FE6"/>
    <w:rsid w:val="2DB60033"/>
    <w:rsid w:val="2E992250"/>
    <w:rsid w:val="2F754CA8"/>
    <w:rsid w:val="2FB928F6"/>
    <w:rsid w:val="31106CCF"/>
    <w:rsid w:val="31DF648F"/>
    <w:rsid w:val="32752F26"/>
    <w:rsid w:val="32844BEA"/>
    <w:rsid w:val="32EA6966"/>
    <w:rsid w:val="3343624F"/>
    <w:rsid w:val="33A80308"/>
    <w:rsid w:val="341824CB"/>
    <w:rsid w:val="343F3937"/>
    <w:rsid w:val="34974D1C"/>
    <w:rsid w:val="34D53928"/>
    <w:rsid w:val="350A042E"/>
    <w:rsid w:val="36870474"/>
    <w:rsid w:val="36C61131"/>
    <w:rsid w:val="37015ED3"/>
    <w:rsid w:val="39E01B38"/>
    <w:rsid w:val="3A273847"/>
    <w:rsid w:val="3A983EF9"/>
    <w:rsid w:val="3AF3492E"/>
    <w:rsid w:val="3F5C42DA"/>
    <w:rsid w:val="40927AB7"/>
    <w:rsid w:val="43E475B8"/>
    <w:rsid w:val="44F81C91"/>
    <w:rsid w:val="458B37F5"/>
    <w:rsid w:val="461D0B5B"/>
    <w:rsid w:val="467D2DBE"/>
    <w:rsid w:val="47037398"/>
    <w:rsid w:val="47701875"/>
    <w:rsid w:val="48832669"/>
    <w:rsid w:val="48E87EB6"/>
    <w:rsid w:val="4A4F3891"/>
    <w:rsid w:val="4AFA4BB2"/>
    <w:rsid w:val="4B5504B4"/>
    <w:rsid w:val="4D9B3CEE"/>
    <w:rsid w:val="4EBA5260"/>
    <w:rsid w:val="514D4376"/>
    <w:rsid w:val="522F50B0"/>
    <w:rsid w:val="52567629"/>
    <w:rsid w:val="5325636B"/>
    <w:rsid w:val="538B472C"/>
    <w:rsid w:val="54684C83"/>
    <w:rsid w:val="54EC3FE9"/>
    <w:rsid w:val="57EC46C9"/>
    <w:rsid w:val="582B68F4"/>
    <w:rsid w:val="5C127675"/>
    <w:rsid w:val="5C4E0B59"/>
    <w:rsid w:val="5D083F24"/>
    <w:rsid w:val="5D306324"/>
    <w:rsid w:val="5DFE5DA5"/>
    <w:rsid w:val="5E0B45F3"/>
    <w:rsid w:val="607B6B9F"/>
    <w:rsid w:val="60860A87"/>
    <w:rsid w:val="60B46440"/>
    <w:rsid w:val="61C6166E"/>
    <w:rsid w:val="61DB467D"/>
    <w:rsid w:val="63180E83"/>
    <w:rsid w:val="635C762A"/>
    <w:rsid w:val="63A23210"/>
    <w:rsid w:val="64254C2C"/>
    <w:rsid w:val="644657EB"/>
    <w:rsid w:val="65FD0423"/>
    <w:rsid w:val="6A0A1908"/>
    <w:rsid w:val="6FD93AE0"/>
    <w:rsid w:val="716D3DFA"/>
    <w:rsid w:val="71715484"/>
    <w:rsid w:val="71FC58C7"/>
    <w:rsid w:val="7249546B"/>
    <w:rsid w:val="729F0AAD"/>
    <w:rsid w:val="74400598"/>
    <w:rsid w:val="75AE7480"/>
    <w:rsid w:val="75F45C0F"/>
    <w:rsid w:val="76592DF8"/>
    <w:rsid w:val="781E2312"/>
    <w:rsid w:val="79AF6941"/>
    <w:rsid w:val="7A0F5FC3"/>
    <w:rsid w:val="7C7014AB"/>
    <w:rsid w:val="7DD14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2021-06-03T10:42:11Z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