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Arial" w:hAnsi="Arial" w:eastAsia="黑体" w:cs="Arial"/>
          <w:sz w:val="44"/>
          <w:szCs w:val="44"/>
          <w:lang w:val="en-US"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val="en-US" w:eastAsia="zh-CN"/>
        </w:rPr>
        <w:t>工商业联合会</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0" w:firstLineChars="200"/>
        <w:rPr>
          <w:rFonts w:hint="eastAsia" w:ascii="仿宋" w:hAnsi="仿宋" w:eastAsia="仿宋" w:cs="仿宋"/>
          <w:color w:val="5B9BD5" w:themeColor="accent1"/>
          <w:kern w:val="2"/>
          <w:sz w:val="32"/>
          <w:szCs w:val="32"/>
          <w:lang w:val="en-US" w:eastAsia="zh-CN" w:bidi="ar"/>
          <w14:textFill>
            <w14:solidFill>
              <w14:schemeClr w14:val="accent1"/>
            </w14:solidFill>
          </w14:textFill>
        </w:rPr>
      </w:pPr>
      <w:r>
        <w:rPr>
          <w:rFonts w:hint="eastAsia" w:ascii="仿宋" w:hAnsi="仿宋" w:eastAsia="仿宋" w:cs="仿宋"/>
          <w:color w:val="5B9BD5" w:themeColor="accent1"/>
          <w:kern w:val="2"/>
          <w:sz w:val="32"/>
          <w:szCs w:val="32"/>
          <w:lang w:val="en-US" w:eastAsia="zh-CN" w:bidi="ar"/>
          <w14:textFill>
            <w14:solidFill>
              <w14:schemeClr w14:val="accent1"/>
            </w14:solidFill>
          </w14:textFill>
        </w:rPr>
        <w:t>1.加强和改进非公有制经济人士思想政治工作。</w:t>
      </w:r>
    </w:p>
    <w:p>
      <w:pPr>
        <w:ind w:firstLine="640" w:firstLineChars="200"/>
        <w:rPr>
          <w:rFonts w:hint="eastAsia" w:ascii="仿宋" w:hAnsi="仿宋" w:eastAsia="仿宋" w:cs="仿宋"/>
          <w:color w:val="5B9BD5" w:themeColor="accent1"/>
          <w:kern w:val="2"/>
          <w:sz w:val="32"/>
          <w:szCs w:val="32"/>
          <w:lang w:val="en-US" w:eastAsia="zh-CN" w:bidi="ar"/>
          <w14:textFill>
            <w14:solidFill>
              <w14:schemeClr w14:val="accent1"/>
            </w14:solidFill>
          </w14:textFill>
        </w:rPr>
      </w:pPr>
      <w:r>
        <w:rPr>
          <w:rFonts w:hint="eastAsia" w:ascii="仿宋" w:hAnsi="仿宋" w:eastAsia="仿宋" w:cs="仿宋"/>
          <w:color w:val="5B9BD5" w:themeColor="accent1"/>
          <w:kern w:val="2"/>
          <w:sz w:val="32"/>
          <w:szCs w:val="32"/>
          <w:lang w:val="en-US" w:eastAsia="zh-CN" w:bidi="ar"/>
          <w14:textFill>
            <w14:solidFill>
              <w14:schemeClr w14:val="accent1"/>
            </w14:solidFill>
          </w14:textFill>
        </w:rPr>
        <w:t>2.参与政治协商，发挥民主监督作用，积极参政议政。</w:t>
      </w:r>
    </w:p>
    <w:p>
      <w:pPr>
        <w:ind w:firstLine="640" w:firstLineChars="200"/>
        <w:rPr>
          <w:rFonts w:hint="eastAsia" w:ascii="仿宋" w:hAnsi="仿宋" w:eastAsia="仿宋" w:cs="仿宋"/>
          <w:color w:val="5B9BD5" w:themeColor="accent1"/>
          <w:kern w:val="2"/>
          <w:sz w:val="32"/>
          <w:szCs w:val="32"/>
          <w:lang w:val="en-US" w:eastAsia="zh-CN" w:bidi="ar"/>
          <w14:textFill>
            <w14:solidFill>
              <w14:schemeClr w14:val="accent1"/>
            </w14:solidFill>
          </w14:textFill>
        </w:rPr>
      </w:pPr>
      <w:r>
        <w:rPr>
          <w:rFonts w:hint="eastAsia" w:ascii="仿宋" w:hAnsi="仿宋" w:eastAsia="仿宋" w:cs="仿宋"/>
          <w:color w:val="5B9BD5" w:themeColor="accent1"/>
          <w:kern w:val="2"/>
          <w:sz w:val="32"/>
          <w:szCs w:val="32"/>
          <w:lang w:val="en-US" w:eastAsia="zh-CN" w:bidi="ar"/>
          <w14:textFill>
            <w14:solidFill>
              <w14:schemeClr w14:val="accent1"/>
            </w14:solidFill>
          </w14:textFill>
        </w:rPr>
        <w:t>3.协助政府管理和服务非公有制经济。</w:t>
      </w:r>
    </w:p>
    <w:p>
      <w:pPr>
        <w:ind w:firstLine="640" w:firstLineChars="200"/>
        <w:rPr>
          <w:rFonts w:hint="eastAsia" w:ascii="仿宋" w:hAnsi="仿宋" w:eastAsia="仿宋" w:cs="仿宋"/>
          <w:color w:val="5B9BD5" w:themeColor="accent1"/>
          <w:kern w:val="2"/>
          <w:sz w:val="32"/>
          <w:szCs w:val="32"/>
          <w:lang w:val="en-US" w:eastAsia="zh-CN" w:bidi="ar"/>
          <w14:textFill>
            <w14:solidFill>
              <w14:schemeClr w14:val="accent1"/>
            </w14:solidFill>
          </w14:textFill>
        </w:rPr>
      </w:pPr>
      <w:r>
        <w:rPr>
          <w:rFonts w:hint="eastAsia" w:ascii="仿宋" w:hAnsi="仿宋" w:eastAsia="仿宋" w:cs="仿宋"/>
          <w:color w:val="5B9BD5" w:themeColor="accent1"/>
          <w:kern w:val="2"/>
          <w:sz w:val="32"/>
          <w:szCs w:val="32"/>
          <w:lang w:val="en-US" w:eastAsia="zh-CN" w:bidi="ar"/>
          <w14:textFill>
            <w14:solidFill>
              <w14:schemeClr w14:val="accent1"/>
            </w14:solidFill>
          </w14:textFill>
        </w:rPr>
        <w:t>4.促进行业协会商会改革发展。</w:t>
      </w:r>
    </w:p>
    <w:p>
      <w:pPr>
        <w:ind w:firstLine="640" w:firstLineChars="200"/>
        <w:rPr>
          <w:rFonts w:hint="eastAsia" w:ascii="仿宋" w:hAnsi="仿宋" w:eastAsia="仿宋" w:cs="仿宋"/>
          <w:color w:val="5B9BD5" w:themeColor="accent1"/>
          <w:kern w:val="2"/>
          <w:sz w:val="32"/>
          <w:szCs w:val="32"/>
          <w:lang w:val="en-US" w:eastAsia="zh-CN" w:bidi="ar"/>
          <w14:textFill>
            <w14:solidFill>
              <w14:schemeClr w14:val="accent1"/>
            </w14:solidFill>
          </w14:textFill>
        </w:rPr>
      </w:pPr>
      <w:r>
        <w:rPr>
          <w:rFonts w:hint="eastAsia" w:ascii="仿宋" w:hAnsi="仿宋" w:eastAsia="仿宋" w:cs="仿宋"/>
          <w:color w:val="5B9BD5" w:themeColor="accent1"/>
          <w:kern w:val="2"/>
          <w:sz w:val="32"/>
          <w:szCs w:val="32"/>
          <w:lang w:val="en-US" w:eastAsia="zh-CN" w:bidi="ar"/>
          <w14:textFill>
            <w14:solidFill>
              <w14:schemeClr w14:val="accent1"/>
            </w14:solidFill>
          </w14:textFill>
        </w:rPr>
        <w:t>5.参与协调劳动关系，协同社会治理，促进社会和谐稳定。</w:t>
      </w:r>
    </w:p>
    <w:p>
      <w:pPr>
        <w:ind w:firstLine="640" w:firstLineChars="200"/>
        <w:rPr>
          <w:rFonts w:hint="eastAsia" w:ascii="仿宋" w:hAnsi="仿宋" w:eastAsia="仿宋" w:cs="仿宋"/>
          <w:color w:val="5B9BD5" w:themeColor="accent1"/>
          <w:kern w:val="2"/>
          <w:sz w:val="32"/>
          <w:szCs w:val="32"/>
          <w:lang w:val="en-US" w:eastAsia="zh-CN" w:bidi="ar"/>
          <w14:textFill>
            <w14:solidFill>
              <w14:schemeClr w14:val="accent1"/>
            </w14:solidFill>
          </w14:textFill>
        </w:rPr>
      </w:pPr>
      <w:r>
        <w:rPr>
          <w:rFonts w:hint="eastAsia" w:ascii="仿宋" w:hAnsi="仿宋" w:eastAsia="仿宋" w:cs="仿宋"/>
          <w:color w:val="5B9BD5" w:themeColor="accent1"/>
          <w:kern w:val="2"/>
          <w:sz w:val="32"/>
          <w:szCs w:val="32"/>
          <w:lang w:val="en-US" w:eastAsia="zh-CN" w:bidi="ar"/>
          <w14:textFill>
            <w14:solidFill>
              <w14:schemeClr w14:val="accent1"/>
            </w14:solidFill>
          </w14:textFill>
        </w:rPr>
        <w:t>6.引导非公有制企业和非公有制经济人士依法诚信经营，了解反映非公有制企业和非公有制经济人士诉求，帮助其依法维护合法权益，推动各种所有制经济依法平等使用生产要素、公开公平公正参与市场竞争、同等受到法律保护，促进权利平等、机会平等、规则平等。参与经济纠纷的调解、仲裁。</w:t>
      </w:r>
    </w:p>
    <w:p>
      <w:pPr>
        <w:ind w:firstLine="640" w:firstLineChars="200"/>
        <w:rPr>
          <w:rFonts w:hint="eastAsia" w:ascii="仿宋" w:hAnsi="仿宋" w:eastAsia="仿宋" w:cs="仿宋"/>
          <w:color w:val="5B9BD5" w:themeColor="accent1"/>
          <w:kern w:val="2"/>
          <w:sz w:val="32"/>
          <w:szCs w:val="32"/>
          <w:lang w:val="en-US" w:eastAsia="zh-CN" w:bidi="ar"/>
          <w14:textFill>
            <w14:solidFill>
              <w14:schemeClr w14:val="accent1"/>
            </w14:solidFill>
          </w14:textFill>
        </w:rPr>
      </w:pPr>
      <w:r>
        <w:rPr>
          <w:rFonts w:hint="eastAsia" w:ascii="仿宋" w:hAnsi="仿宋" w:eastAsia="仿宋" w:cs="仿宋"/>
          <w:color w:val="5B9BD5" w:themeColor="accent1"/>
          <w:kern w:val="2"/>
          <w:sz w:val="32"/>
          <w:szCs w:val="32"/>
          <w:lang w:val="en-US" w:eastAsia="zh-CN" w:bidi="ar"/>
          <w14:textFill>
            <w14:solidFill>
              <w14:schemeClr w14:val="accent1"/>
            </w14:solidFill>
          </w14:textFill>
        </w:rPr>
        <w:t>7.依法加强会产管理、经营和保护。 </w:t>
      </w:r>
    </w:p>
    <w:p>
      <w:pPr>
        <w:ind w:firstLine="640" w:firstLineChars="200"/>
        <w:rPr>
          <w:rFonts w:hint="eastAsia" w:ascii="仿宋" w:hAnsi="仿宋" w:eastAsia="仿宋" w:cs="仿宋"/>
          <w:color w:val="5B9BD5" w:themeColor="accent1"/>
          <w:kern w:val="2"/>
          <w:sz w:val="32"/>
          <w:szCs w:val="32"/>
          <w:lang w:val="en-US" w:eastAsia="zh-CN" w:bidi="ar"/>
          <w14:textFill>
            <w14:solidFill>
              <w14:schemeClr w14:val="accent1"/>
            </w14:solidFill>
          </w14:textFill>
        </w:rPr>
      </w:pPr>
      <w:r>
        <w:rPr>
          <w:rFonts w:hint="eastAsia" w:ascii="仿宋" w:hAnsi="仿宋" w:eastAsia="仿宋" w:cs="仿宋"/>
          <w:color w:val="5B9BD5" w:themeColor="accent1"/>
          <w:kern w:val="2"/>
          <w:sz w:val="32"/>
          <w:szCs w:val="32"/>
          <w:lang w:val="en-US" w:eastAsia="zh-CN" w:bidi="ar"/>
          <w14:textFill>
            <w14:solidFill>
              <w14:schemeClr w14:val="accent1"/>
            </w14:solidFill>
          </w14:textFill>
        </w:rPr>
        <w:t>8.承办县委、县政府交办的其他事项。</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widowControl/>
        <w:spacing w:line="324" w:lineRule="atLeast"/>
        <w:ind w:left="540"/>
        <w:jc w:val="left"/>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据上述职责，县工商联机关设2个内设机构：</w:t>
      </w:r>
    </w:p>
    <w:p>
      <w:pPr>
        <w:widowControl/>
        <w:spacing w:line="324" w:lineRule="atLeast"/>
        <w:ind w:left="540"/>
        <w:jc w:val="left"/>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1.办公室（编制1名）</w:t>
      </w:r>
    </w:p>
    <w:p>
      <w:pPr>
        <w:widowControl/>
        <w:spacing w:line="324" w:lineRule="atLeast"/>
        <w:ind w:firstLine="600" w:firstLineChars="200"/>
        <w:jc w:val="left"/>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负责机关综合协调、审核把关（公文、财务、资产等）、督促落实、服务保障工作；负责机关文电、会务、档案、保密、接待、值班工作；负责督查督办工作；负责机关财务、国有资产管理；负责撰写、上报工商联各类信息；负责统筹机关会议活动安排；负责统筹机关内部管理制度建设；协助做好党的纪检、机关支部、工会工作。</w:t>
      </w:r>
    </w:p>
    <w:p>
      <w:pPr>
        <w:widowControl/>
        <w:spacing w:line="324" w:lineRule="atLeast"/>
        <w:ind w:left="540"/>
        <w:jc w:val="left"/>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2.经联股（编制1名）</w:t>
      </w:r>
    </w:p>
    <w:p>
      <w:pPr>
        <w:widowControl/>
        <w:spacing w:line="324" w:lineRule="atLeast"/>
        <w:ind w:firstLine="600" w:firstLineChars="200"/>
        <w:jc w:val="left"/>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负责了解和掌握国家有关宏观经济政策和产业政策，了解掌握襄垣县非公有制经济发展状况，为非公有制企业提供政策咨询、融资、科技、管理等方面的服务；围绕襄垣非公有制企业发展情况和有关政策落实情况开展调研；协助政府开展招商引资、经贸交流等活动；负责非公有制企业“走出去”经济服务工作。</w:t>
      </w:r>
    </w:p>
    <w:p>
      <w:pPr>
        <w:widowControl/>
        <w:spacing w:line="324" w:lineRule="atLeast"/>
        <w:ind w:firstLine="600" w:firstLineChars="200"/>
        <w:jc w:val="left"/>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t>负责工商联会员发展、管理和服务工作；负责非公有制经济带表人士的日常联系、情况收集工作，协助统战部做好非公有制经济带表人士政治安排工作；负责工商联执委会自身建设工作；负责工商联直属商会建设和直属会员队伍建设工作。</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5"/>
        <w:rPr>
          <w:rFonts w:hint="eastAsia" w:ascii="仿宋_GB2312" w:hAnsi="仿宋" w:eastAsia="仿宋_GB2312" w:cstheme="minorEastAsia"/>
          <w:color w:val="5B9BD5" w:themeColor="accent1"/>
          <w:sz w:val="32"/>
          <w:szCs w:val="32"/>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现有行政编制4名，其中公务员4名。</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工商联部门2020年度收入、支出预算总计37.3万元，与上年相比收、支预算总计各减少69.45万元，减少65.06%。主要原因是人员调出。其中：</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（一）收入预算总计37.3万元。包括：</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1．财政拨款收入预算总计37.3万元。</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（1）一般公共预算收入预算37.3万元，与上年相比减少69.45万元，减少65.06%。主要原因是人员变动。</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（2）政府性基金收入预算0万元，与上年相比增加（0万元，增长0%。主要原因是本单位本年度无此项预算，故无此项说明情况。</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2．财政专户管理资金收入预算总计0万元。与上年相比增加0万元，增长0%。主要原因是本单位本年度无此项预算，故无此项说明情况。</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3．其他资金收入预算总计0万元。与上年相比增加0万元，增长0%。主要原因是本单位本年度无此项预算，故无此项说明情况。</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4．上年结转资金预算数为0万元。与上年相比增加0万元，增长0%。主要原因是本单位本年度无此项预算，故无此项说明情况。</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（二）支出预算总计37.3万元。包括：</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1．一般公共服务（类）支出37.3万元，主要用于基本支出。与上年相比减少69.45万元，减少65.06%。主要原因是人员变动。</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2．公共安全（类）支出0万元。与上年相比增加0万元，增长0%。主要原因是本单位本年度无此项预算，故无此项说明情况。</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3．结转下年资金预算数为0万元，主要原因是本单位本年度无此项预算，故无此项说明情况。</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此外，基本支出预算数为37.3万元。与上年相比减少69.45万元，减少65.06%。主要原因是人员变动。</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项目支出预算数为0万元。与上年相比增加0万元，增长0%。主要原因是本单位本年度无此项预算，故无此项说明情况。</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单位预留机动经费预算数为0万元。与上年相比增加0万元，增长0%。主要原因是本单位本年度无此项预算，故无此项说明情况。</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本单位</w:t>
      </w:r>
      <w:r>
        <w:rPr>
          <w:rFonts w:hint="eastAsia" w:ascii="仿宋_GB2312" w:eastAsia="仿宋_GB2312" w:hAnsiTheme="minorEastAsia" w:cstheme="minorEastAsia"/>
          <w:color w:val="5B9BD5" w:themeColor="accent1"/>
          <w:sz w:val="32"/>
          <w:szCs w:val="32"/>
          <w14:textFill>
            <w14:solidFill>
              <w14:schemeClr w14:val="accent1"/>
            </w14:solidFill>
          </w14:textFill>
        </w:rPr>
        <w:t>机关运行经费</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支出预算数为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6.25万元，较2019年减少5.18万元，其中：</w:t>
      </w:r>
      <w:r>
        <w:rPr>
          <w:rFonts w:hint="eastAsia" w:ascii="仿宋_GB2312" w:eastAsia="仿宋_GB2312" w:hAnsiTheme="minorEastAsia" w:cstheme="minorEastAsia"/>
          <w:color w:val="5B9BD5" w:themeColor="accent1"/>
          <w:sz w:val="32"/>
          <w:szCs w:val="32"/>
          <w14:textFill>
            <w14:solidFill>
              <w14:schemeClr w14:val="accent1"/>
            </w14:solidFill>
          </w14:textFill>
        </w:rPr>
        <w:t>办公费</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支出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0.8万元</w:t>
      </w:r>
      <w:r>
        <w:rPr>
          <w:rFonts w:hint="eastAsia" w:ascii="仿宋_GB2312" w:eastAsia="仿宋_GB2312" w:hAnsiTheme="minorEastAsia" w:cstheme="minorEastAsia"/>
          <w:color w:val="5B9BD5" w:themeColor="accent1"/>
          <w:sz w:val="32"/>
          <w:szCs w:val="32"/>
          <w14:textFill>
            <w14:solidFill>
              <w14:schemeClr w14:val="accent1"/>
            </w14:solidFill>
          </w14:textFill>
        </w:rPr>
        <w:t>、印刷费</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支出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0.3万元</w:t>
      </w:r>
      <w:r>
        <w:rPr>
          <w:rFonts w:hint="eastAsia" w:ascii="仿宋_GB2312" w:eastAsia="仿宋_GB2312" w:hAnsiTheme="minorEastAsia" w:cstheme="minorEastAsia"/>
          <w:color w:val="5B9BD5" w:themeColor="accent1"/>
          <w:sz w:val="32"/>
          <w:szCs w:val="32"/>
          <w14:textFill>
            <w14:solidFill>
              <w14:schemeClr w14:val="accent1"/>
            </w14:solidFill>
          </w14:textFill>
        </w:rPr>
        <w:t>、差旅费</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支出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0.05万元</w:t>
      </w:r>
      <w:r>
        <w:rPr>
          <w:rFonts w:hint="eastAsia" w:ascii="仿宋_GB2312" w:eastAsia="仿宋_GB2312" w:hAnsiTheme="minorEastAsia" w:cstheme="minorEastAsia"/>
          <w:color w:val="5B9BD5" w:themeColor="accent1"/>
          <w:sz w:val="32"/>
          <w:szCs w:val="32"/>
          <w14:textFill>
            <w14:solidFill>
              <w14:schemeClr w14:val="accent1"/>
            </w14:solidFill>
          </w14:textFill>
        </w:rPr>
        <w:t>等。</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主要增减变化情况：</w:t>
      </w: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与上年相比分别减少20%、0%、75%。</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numPr>
          <w:ilvl w:val="0"/>
          <w:numId w:val="0"/>
        </w:numPr>
        <w:ind w:firstLine="640" w:firstLineChars="200"/>
        <w:rPr>
          <w:rFonts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本部门20</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20</w:t>
      </w:r>
      <w:r>
        <w:rPr>
          <w:rFonts w:hint="eastAsia" w:ascii="仿宋_GB2312" w:eastAsia="仿宋_GB2312" w:hAnsiTheme="minorEastAsia" w:cstheme="minorEastAsia"/>
          <w:color w:val="5B9BD5" w:themeColor="accent1"/>
          <w:sz w:val="32"/>
          <w:szCs w:val="32"/>
          <w14:textFill>
            <w14:solidFill>
              <w14:schemeClr w14:val="accent1"/>
            </w14:solidFill>
          </w14:textFill>
        </w:rPr>
        <w:t>年度政府采购</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安排</w:t>
      </w:r>
      <w:r>
        <w:rPr>
          <w:rFonts w:hint="eastAsia" w:ascii="仿宋_GB2312" w:eastAsia="仿宋_GB2312" w:hAnsiTheme="minorEastAsia" w:cstheme="minorEastAsia"/>
          <w:color w:val="5B9BD5" w:themeColor="accent1"/>
          <w:sz w:val="32"/>
          <w:szCs w:val="32"/>
          <w14:textFill>
            <w14:solidFill>
              <w14:schemeClr w14:val="accent1"/>
            </w14:solidFill>
          </w14:textFill>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ind w:firstLine="640" w:firstLineChars="200"/>
        <w:rPr>
          <w:rFonts w:hint="eastAsia" w:ascii="仿宋_GB2312" w:hAnsi="仿宋_GB2312" w:eastAsia="仿宋_GB2312" w:cs="仿宋_GB2312"/>
          <w:color w:val="5B9BD5" w:themeColor="accent1"/>
          <w:sz w:val="32"/>
          <w:szCs w:val="32"/>
          <w14:textFill>
            <w14:solidFill>
              <w14:schemeClr w14:val="accent1"/>
            </w14:solidFill>
          </w14:textFill>
        </w:rPr>
      </w:pP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截止201</w:t>
      </w:r>
      <w:r>
        <w:rPr>
          <w:rFonts w:hint="eastAsia" w:ascii="仿宋_GB2312" w:hAnsi="仿宋_GB2312" w:eastAsia="仿宋_GB2312" w:cs="仿宋_GB2312"/>
          <w:color w:val="5B9BD5" w:themeColor="accent1"/>
          <w:sz w:val="32"/>
          <w:szCs w:val="32"/>
          <w:shd w:val="clear" w:color="auto" w:fill="FFFFFF"/>
          <w:lang w:val="en-US" w:eastAsia="zh-CN"/>
          <w14:textFill>
            <w14:solidFill>
              <w14:schemeClr w14:val="accent1"/>
            </w14:solidFill>
          </w14:textFill>
        </w:rPr>
        <w:t>9</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年12月31日，</w:t>
      </w:r>
      <w:r>
        <w:rPr>
          <w:rFonts w:hint="eastAsia" w:ascii="仿宋_GB2312" w:hAnsi="仿宋_GB2312" w:eastAsia="仿宋_GB2312" w:cs="仿宋_GB2312"/>
          <w:color w:val="5B9BD5" w:themeColor="accent1"/>
          <w:sz w:val="32"/>
          <w:szCs w:val="32"/>
          <w:shd w:val="clear" w:color="auto" w:fill="FFFFFF"/>
          <w:lang w:eastAsia="zh-CN"/>
          <w14:textFill>
            <w14:solidFill>
              <w14:schemeClr w14:val="accent1"/>
            </w14:solidFill>
          </w14:textFill>
        </w:rPr>
        <w:t>本单位</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资产总额</w:t>
      </w:r>
      <w:r>
        <w:rPr>
          <w:rFonts w:hint="eastAsia" w:ascii="仿宋_GB2312" w:hAnsi="仿宋_GB2312" w:eastAsia="仿宋_GB2312" w:cs="仿宋_GB2312"/>
          <w:color w:val="5B9BD5" w:themeColor="accent1"/>
          <w:sz w:val="32"/>
          <w:szCs w:val="32"/>
          <w:shd w:val="clear" w:color="auto" w:fill="FFFFFF"/>
          <w:lang w:val="en-US" w:eastAsia="zh-CN"/>
          <w14:textFill>
            <w14:solidFill>
              <w14:schemeClr w14:val="accent1"/>
            </w14:solidFill>
          </w14:textFill>
        </w:rPr>
        <w:t>19.15</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万元，其中流动资产</w:t>
      </w:r>
      <w:r>
        <w:rPr>
          <w:rFonts w:hint="eastAsia" w:ascii="仿宋_GB2312" w:hAnsi="仿宋_GB2312" w:eastAsia="仿宋_GB2312" w:cs="仿宋_GB2312"/>
          <w:color w:val="5B9BD5" w:themeColor="accent1"/>
          <w:sz w:val="32"/>
          <w:szCs w:val="32"/>
          <w:shd w:val="clear" w:color="auto" w:fill="FFFFFF"/>
          <w:lang w:val="en-US" w:eastAsia="zh-CN"/>
          <w14:textFill>
            <w14:solidFill>
              <w14:schemeClr w14:val="accent1"/>
            </w14:solidFill>
          </w14:textFill>
        </w:rPr>
        <w:t xml:space="preserve"> 0</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万元，固定资产</w:t>
      </w:r>
      <w:r>
        <w:rPr>
          <w:rFonts w:hint="eastAsia" w:ascii="仿宋_GB2312" w:hAnsi="仿宋_GB2312" w:eastAsia="仿宋_GB2312" w:cs="仿宋_GB2312"/>
          <w:color w:val="5B9BD5" w:themeColor="accent1"/>
          <w:sz w:val="32"/>
          <w:szCs w:val="32"/>
          <w:shd w:val="clear" w:color="auto" w:fill="FFFFFF"/>
          <w:lang w:val="en-US" w:eastAsia="zh-CN"/>
          <w14:textFill>
            <w14:solidFill>
              <w14:schemeClr w14:val="accent1"/>
            </w14:solidFill>
          </w14:textFill>
        </w:rPr>
        <w:t>9.20</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万元，在建工程</w:t>
      </w:r>
      <w:r>
        <w:rPr>
          <w:rFonts w:hint="eastAsia" w:ascii="仿宋_GB2312" w:hAnsi="仿宋_GB2312" w:eastAsia="仿宋_GB2312" w:cs="仿宋_GB2312"/>
          <w:color w:val="5B9BD5" w:themeColor="accent1"/>
          <w:sz w:val="32"/>
          <w:szCs w:val="32"/>
          <w:shd w:val="clear" w:color="auto" w:fill="FFFFFF"/>
          <w:lang w:val="en-US" w:eastAsia="zh-CN"/>
          <w14:textFill>
            <w14:solidFill>
              <w14:schemeClr w14:val="accent1"/>
            </w14:solidFill>
          </w14:textFill>
        </w:rPr>
        <w:t>0</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万元，无形资产</w:t>
      </w:r>
      <w:r>
        <w:rPr>
          <w:rFonts w:hint="eastAsia" w:ascii="仿宋_GB2312" w:hAnsi="仿宋_GB2312" w:eastAsia="仿宋_GB2312" w:cs="仿宋_GB2312"/>
          <w:color w:val="5B9BD5" w:themeColor="accent1"/>
          <w:sz w:val="32"/>
          <w:szCs w:val="32"/>
          <w:shd w:val="clear" w:color="auto" w:fill="FFFFFF"/>
          <w:lang w:val="en-US" w:eastAsia="zh-CN"/>
          <w14:textFill>
            <w14:solidFill>
              <w14:schemeClr w14:val="accent1"/>
            </w14:solidFill>
          </w14:textFill>
        </w:rPr>
        <w:t>9.95</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万元</w:t>
      </w:r>
      <w:r>
        <w:rPr>
          <w:rFonts w:hint="eastAsia" w:ascii="仿宋_GB2312" w:hAnsi="仿宋_GB2312" w:eastAsia="仿宋_GB2312" w:cs="仿宋_GB2312"/>
          <w:color w:val="5B9BD5" w:themeColor="accent1"/>
          <w:sz w:val="32"/>
          <w:szCs w:val="32"/>
          <w:shd w:val="clear" w:color="auto" w:fill="FFFFFF"/>
          <w:lang w:eastAsia="zh-CN"/>
          <w14:textFill>
            <w14:solidFill>
              <w14:schemeClr w14:val="accent1"/>
            </w14:solidFill>
          </w14:textFill>
        </w:rPr>
        <w:t>。</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固定资产当中，房屋构筑物</w:t>
      </w:r>
      <w:r>
        <w:rPr>
          <w:rFonts w:hint="eastAsia" w:ascii="仿宋_GB2312" w:hAnsi="仿宋_GB2312" w:eastAsia="仿宋_GB2312" w:cs="仿宋_GB2312"/>
          <w:color w:val="5B9BD5" w:themeColor="accent1"/>
          <w:sz w:val="32"/>
          <w:szCs w:val="32"/>
          <w:shd w:val="clear" w:color="auto" w:fill="FFFFFF"/>
          <w:lang w:val="en-US" w:eastAsia="zh-CN"/>
          <w14:textFill>
            <w14:solidFill>
              <w14:schemeClr w14:val="accent1"/>
            </w14:solidFill>
          </w14:textFill>
        </w:rPr>
        <w:t>28.89</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万元</w:t>
      </w:r>
      <w:r>
        <w:rPr>
          <w:rFonts w:hint="eastAsia" w:ascii="仿宋_GB2312" w:hAnsi="仿宋_GB2312" w:eastAsia="仿宋_GB2312" w:cs="仿宋_GB2312"/>
          <w:color w:val="5B9BD5" w:themeColor="accent1"/>
          <w:sz w:val="32"/>
          <w:szCs w:val="32"/>
          <w:shd w:val="clear" w:color="auto" w:fill="FFFFFF"/>
          <w:lang w:eastAsia="zh-CN"/>
          <w14:textFill>
            <w14:solidFill>
              <w14:schemeClr w14:val="accent1"/>
            </w14:solidFill>
          </w14:textFill>
        </w:rPr>
        <w:t>（已上交县直属机关事务服务中心），</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汽车</w:t>
      </w:r>
      <w:r>
        <w:rPr>
          <w:rFonts w:hint="eastAsia" w:ascii="仿宋_GB2312" w:hAnsi="仿宋_GB2312" w:eastAsia="仿宋_GB2312" w:cs="仿宋_GB2312"/>
          <w:color w:val="5B9BD5" w:themeColor="accent1"/>
          <w:sz w:val="32"/>
          <w:szCs w:val="32"/>
          <w:shd w:val="clear" w:color="auto" w:fill="FFFFFF"/>
          <w:lang w:val="en-US" w:eastAsia="zh-CN"/>
          <w14:textFill>
            <w14:solidFill>
              <w14:schemeClr w14:val="accent1"/>
            </w14:solidFill>
          </w14:textFill>
        </w:rPr>
        <w:t>1</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辆</w:t>
      </w:r>
      <w:r>
        <w:rPr>
          <w:rFonts w:hint="eastAsia" w:ascii="仿宋_GB2312" w:hAnsi="仿宋_GB2312" w:eastAsia="仿宋_GB2312" w:cs="仿宋_GB2312"/>
          <w:color w:val="5B9BD5" w:themeColor="accent1"/>
          <w:sz w:val="32"/>
          <w:szCs w:val="32"/>
          <w:shd w:val="clear" w:color="auto" w:fill="FFFFFF"/>
          <w:lang w:val="en-US" w:eastAsia="zh-CN"/>
          <w14:textFill>
            <w14:solidFill>
              <w14:schemeClr w14:val="accent1"/>
            </w14:solidFill>
          </w14:textFill>
        </w:rPr>
        <w:t>21.72</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万元</w:t>
      </w:r>
      <w:r>
        <w:rPr>
          <w:rFonts w:hint="eastAsia" w:ascii="仿宋_GB2312" w:hAnsi="仿宋_GB2312" w:eastAsia="仿宋_GB2312" w:cs="仿宋_GB2312"/>
          <w:color w:val="5B9BD5" w:themeColor="accent1"/>
          <w:sz w:val="32"/>
          <w:szCs w:val="32"/>
          <w:shd w:val="clear" w:color="auto" w:fill="FFFFFF"/>
          <w:lang w:eastAsia="zh-CN"/>
          <w14:textFill>
            <w14:solidFill>
              <w14:schemeClr w14:val="accent1"/>
            </w14:solidFill>
          </w14:textFill>
        </w:rPr>
        <w:t>（已上交县直属机关事务服务中心）</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，单价200万元以上大型设备价值</w:t>
      </w:r>
      <w:r>
        <w:rPr>
          <w:rFonts w:hint="eastAsia" w:ascii="仿宋_GB2312" w:hAnsi="仿宋_GB2312" w:eastAsia="仿宋_GB2312" w:cs="仿宋_GB2312"/>
          <w:color w:val="5B9BD5" w:themeColor="accent1"/>
          <w:sz w:val="32"/>
          <w:szCs w:val="32"/>
          <w:shd w:val="clear" w:color="auto" w:fill="FFFFFF"/>
          <w:lang w:val="en-US" w:eastAsia="zh-CN"/>
          <w14:textFill>
            <w14:solidFill>
              <w14:schemeClr w14:val="accent1"/>
            </w14:solidFill>
          </w14:textFill>
        </w:rPr>
        <w:t>0</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万元，其他固定资产</w:t>
      </w:r>
      <w:r>
        <w:rPr>
          <w:rFonts w:hint="eastAsia" w:ascii="仿宋_GB2312" w:hAnsi="仿宋_GB2312" w:eastAsia="仿宋_GB2312" w:cs="仿宋_GB2312"/>
          <w:color w:val="5B9BD5" w:themeColor="accent1"/>
          <w:sz w:val="32"/>
          <w:szCs w:val="32"/>
          <w:shd w:val="clear" w:color="auto" w:fill="FFFFFF"/>
          <w:lang w:val="en-US" w:eastAsia="zh-CN"/>
          <w14:textFill>
            <w14:solidFill>
              <w14:schemeClr w14:val="accent1"/>
            </w14:solidFill>
          </w14:textFill>
        </w:rPr>
        <w:t>0</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楷体" w:hAnsi="楷体" w:eastAsia="楷体" w:cstheme="minorEastAsia"/>
          <w:b w:val="0"/>
          <w:bCs/>
          <w:sz w:val="32"/>
          <w:szCs w:val="32"/>
          <w:lang w:val="en-US" w:eastAsia="zh-CN"/>
        </w:rPr>
      </w:pP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与上年相比，本年资产总额</w:t>
      </w:r>
      <w:r>
        <w:rPr>
          <w:rFonts w:hint="eastAsia" w:ascii="仿宋_GB2312" w:hAnsi="仿宋_GB2312" w:eastAsia="仿宋_GB2312" w:cs="仿宋_GB2312"/>
          <w:color w:val="5B9BD5" w:themeColor="accent1"/>
          <w:sz w:val="32"/>
          <w:szCs w:val="32"/>
          <w:shd w:val="clear" w:color="auto" w:fill="FFFFFF"/>
          <w:lang w:val="en-US" w:eastAsia="zh-CN"/>
          <w14:textFill>
            <w14:solidFill>
              <w14:schemeClr w14:val="accent1"/>
            </w14:solidFill>
          </w14:textFill>
        </w:rPr>
        <w:t>减少75.57</w:t>
      </w:r>
      <w:r>
        <w:rPr>
          <w:rFonts w:hint="eastAsia" w:ascii="仿宋_GB2312" w:hAnsi="仿宋_GB2312" w:eastAsia="仿宋_GB2312" w:cs="仿宋_GB2312"/>
          <w:color w:val="5B9BD5" w:themeColor="accent1"/>
          <w:sz w:val="32"/>
          <w:szCs w:val="32"/>
          <w:shd w:val="clear" w:color="auto" w:fill="FFFFFF"/>
          <w14:textFill>
            <w14:solidFill>
              <w14:schemeClr w14:val="accent1"/>
            </w14:solidFill>
          </w14:textFill>
        </w:rPr>
        <w:t>万元。 </w:t>
      </w:r>
      <w:bookmarkStart w:id="0" w:name="_GoBack"/>
      <w:bookmarkEnd w:id="0"/>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sz w:val="32"/>
          <w:szCs w:val="32"/>
          <w:lang w:val="en-US" w:eastAsia="zh-CN"/>
        </w:rPr>
      </w:pPr>
      <w:r>
        <w:rPr>
          <w:rFonts w:hint="eastAsia" w:ascii="仿宋_GB2312" w:hAnsi="仿宋_GB2312" w:eastAsia="仿宋_GB2312" w:cs="仿宋_GB2312"/>
          <w:color w:val="5B9BD5" w:themeColor="accent1"/>
          <w:sz w:val="32"/>
          <w:szCs w:val="32"/>
          <w:lang w:val="en-US" w:eastAsia="zh-CN"/>
          <w14:textFill>
            <w14:solidFill>
              <w14:schemeClr w14:val="accent1"/>
            </w14:solidFill>
          </w14:textFill>
        </w:rPr>
        <w:t>我单位本年度无项目支出预算，故无此项说明。</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本部门20</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20</w:t>
      </w:r>
      <w:r>
        <w:rPr>
          <w:rFonts w:hint="eastAsia" w:ascii="仿宋_GB2312" w:eastAsia="仿宋_GB2312" w:hAnsiTheme="minorEastAsia" w:cstheme="minorEastAsia"/>
          <w:color w:val="5B9BD5" w:themeColor="accent1"/>
          <w:sz w:val="32"/>
          <w:szCs w:val="32"/>
          <w14:textFill>
            <w14:solidFill>
              <w14:schemeClr w14:val="accent1"/>
            </w14:solidFill>
          </w14:textFill>
        </w:rPr>
        <w:t>年度一般公共预算“三公”经费预算数为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w:t>
      </w:r>
      <w:r>
        <w:rPr>
          <w:rFonts w:hint="eastAsia" w:ascii="仿宋_GB2312" w:eastAsia="仿宋_GB2312" w:hAnsiTheme="minorEastAsia" w:cstheme="minorEastAsia"/>
          <w:color w:val="5B9BD5" w:themeColor="accent1"/>
          <w:sz w:val="32"/>
          <w:szCs w:val="32"/>
          <w14:textFill>
            <w14:solidFill>
              <w14:schemeClr w14:val="accent1"/>
            </w14:solidFill>
          </w14:textFill>
        </w:rPr>
        <w:t>万元，</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 xml:space="preserve"> </w:t>
      </w:r>
      <w:r>
        <w:rPr>
          <w:rFonts w:hint="eastAsia" w:ascii="仿宋_GB2312" w:eastAsia="仿宋_GB2312" w:hAnsiTheme="minorEastAsia" w:cstheme="minorEastAsia"/>
          <w:color w:val="5B9BD5" w:themeColor="accent1"/>
          <w:sz w:val="32"/>
          <w:szCs w:val="32"/>
          <w14:textFill>
            <w14:solidFill>
              <w14:schemeClr w14:val="accent1"/>
            </w14:solidFill>
          </w14:textFill>
        </w:rPr>
        <w:t>较20</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19</w:t>
      </w:r>
      <w:r>
        <w:rPr>
          <w:rFonts w:hint="eastAsia" w:ascii="仿宋_GB2312" w:eastAsia="仿宋_GB2312" w:hAnsiTheme="minorEastAsia" w:cstheme="minorEastAsia"/>
          <w:color w:val="5B9BD5" w:themeColor="accent1"/>
          <w:sz w:val="32"/>
          <w:szCs w:val="32"/>
          <w14:textFill>
            <w14:solidFill>
              <w14:schemeClr w14:val="accent1"/>
            </w14:solidFill>
          </w14:textFill>
        </w:rPr>
        <w:t>年减少</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w:t>
      </w:r>
      <w:r>
        <w:rPr>
          <w:rFonts w:hint="eastAsia" w:ascii="仿宋_GB2312" w:eastAsia="仿宋_GB2312" w:hAnsiTheme="minorEastAsia" w:cstheme="minorEastAsia"/>
          <w:color w:val="5B9BD5" w:themeColor="accent1"/>
          <w:sz w:val="32"/>
          <w:szCs w:val="32"/>
          <w14:textFill>
            <w14:solidFill>
              <w14:schemeClr w14:val="accent1"/>
            </w14:solidFill>
          </w14:textFill>
        </w:rPr>
        <w:t>万元，下降</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w:t>
      </w:r>
      <w:r>
        <w:rPr>
          <w:rFonts w:hint="eastAsia" w:ascii="仿宋_GB2312" w:eastAsia="仿宋_GB2312" w:hAnsiTheme="minorEastAsia" w:cstheme="minorEastAsia"/>
          <w:color w:val="5B9BD5" w:themeColor="accent1"/>
          <w:sz w:val="32"/>
          <w:szCs w:val="32"/>
          <w14:textFill>
            <w14:solidFill>
              <w14:schemeClr w14:val="accent1"/>
            </w14:solidFill>
          </w14:textFill>
        </w:rPr>
        <w:t>%，其中：</w:t>
      </w:r>
    </w:p>
    <w:p>
      <w:pPr>
        <w:numPr>
          <w:ilvl w:val="0"/>
          <w:numId w:val="1"/>
        </w:numPr>
        <w:ind w:firstLine="640" w:firstLineChars="200"/>
        <w:rPr>
          <w:rFonts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因公出国（境）支出年初预算数为0万元，</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因公出国（境）团组数为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0，人数为0。</w:t>
      </w:r>
      <w:r>
        <w:rPr>
          <w:rFonts w:hint="eastAsia" w:ascii="仿宋_GB2312" w:eastAsia="仿宋_GB2312" w:hAnsiTheme="minorEastAsia" w:cstheme="minorEastAsia"/>
          <w:color w:val="5B9BD5" w:themeColor="accent1"/>
          <w:sz w:val="32"/>
          <w:szCs w:val="32"/>
          <w14:textFill>
            <w14:solidFill>
              <w14:schemeClr w14:val="accent1"/>
            </w14:solidFill>
          </w14:textFill>
        </w:rPr>
        <w:t>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9</w:t>
      </w:r>
      <w:r>
        <w:rPr>
          <w:rFonts w:hint="eastAsia" w:ascii="仿宋_GB2312" w:eastAsia="仿宋_GB2312" w:hAnsiTheme="minorEastAsia" w:cstheme="minorEastAsia"/>
          <w:color w:val="5B9BD5" w:themeColor="accent1"/>
          <w:sz w:val="32"/>
          <w:szCs w:val="32"/>
          <w14:textFill>
            <w14:solidFill>
              <w14:schemeClr w14:val="accent1"/>
            </w14:solidFill>
          </w14:textFill>
        </w:rPr>
        <w:t>年增加（减少）0万元，增长（下降）0%。</w:t>
      </w:r>
    </w:p>
    <w:p>
      <w:pPr>
        <w:rPr>
          <w:rFonts w:hint="default" w:ascii="仿宋_GB2312" w:eastAsia="仿宋_GB2312" w:hAnsiTheme="minorEastAsia" w:cstheme="minorEastAsia"/>
          <w:color w:val="5B9BD5" w:themeColor="accent1"/>
          <w:sz w:val="32"/>
          <w:szCs w:val="32"/>
          <w:lang w:val="en-US"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　　（二）公务接待费支出年初预算数为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w:t>
      </w:r>
      <w:r>
        <w:rPr>
          <w:rFonts w:hint="eastAsia" w:ascii="仿宋_GB2312" w:eastAsia="仿宋_GB2312" w:hAnsiTheme="minorEastAsia" w:cstheme="minorEastAsia"/>
          <w:color w:val="5B9BD5" w:themeColor="accent1"/>
          <w:sz w:val="32"/>
          <w:szCs w:val="32"/>
          <w14:textFill>
            <w14:solidFill>
              <w14:schemeClr w14:val="accent1"/>
            </w14:solidFill>
          </w14:textFill>
        </w:rPr>
        <w:t>万元，较201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9</w:t>
      </w:r>
      <w:r>
        <w:rPr>
          <w:rFonts w:hint="eastAsia" w:ascii="仿宋_GB2312" w:eastAsia="仿宋_GB2312" w:hAnsiTheme="minorEastAsia" w:cstheme="minorEastAsia"/>
          <w:color w:val="5B9BD5" w:themeColor="accent1"/>
          <w:sz w:val="32"/>
          <w:szCs w:val="32"/>
          <w14:textFill>
            <w14:solidFill>
              <w14:schemeClr w14:val="accent1"/>
            </w14:solidFill>
          </w14:textFill>
        </w:rPr>
        <w:t>年减少</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w:t>
      </w:r>
      <w:r>
        <w:rPr>
          <w:rFonts w:hint="eastAsia" w:ascii="仿宋_GB2312" w:eastAsia="仿宋_GB2312" w:hAnsiTheme="minorEastAsia" w:cstheme="minorEastAsia"/>
          <w:color w:val="5B9BD5" w:themeColor="accent1"/>
          <w:sz w:val="32"/>
          <w:szCs w:val="32"/>
          <w14:textFill>
            <w14:solidFill>
              <w14:schemeClr w14:val="accent1"/>
            </w14:solidFill>
          </w14:textFill>
        </w:rPr>
        <w:t>万元，下降</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w:t>
      </w:r>
      <w:r>
        <w:rPr>
          <w:rFonts w:hint="eastAsia" w:ascii="仿宋_GB2312" w:eastAsia="仿宋_GB2312" w:hAnsiTheme="minorEastAsia" w:cstheme="minorEastAsia"/>
          <w:color w:val="5B9BD5" w:themeColor="accent1"/>
          <w:sz w:val="32"/>
          <w:szCs w:val="32"/>
          <w14:textFill>
            <w14:solidFill>
              <w14:schemeClr w14:val="accent1"/>
            </w14:solidFill>
          </w14:textFill>
        </w:rPr>
        <w:t>%。主要原因是：专项活动减少。</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本年度国内公务接待共</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0批次，共0人。</w:t>
      </w:r>
    </w:p>
    <w:p>
      <w:pPr>
        <w:ind w:firstLine="640" w:firstLineChars="200"/>
        <w:rPr>
          <w:rFonts w:hint="default" w:ascii="仿宋_GB2312" w:eastAsia="仿宋_GB2312" w:hAnsiTheme="minorEastAsia" w:cstheme="minorEastAsia"/>
          <w:color w:val="5B9BD5" w:themeColor="accent1"/>
          <w:sz w:val="32"/>
          <w:szCs w:val="32"/>
          <w:lang w:val="en-US"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（三）公务用车购置及运行维护费支出0万元，其中公务用车购置年初预算数为0万元，较201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9</w:t>
      </w:r>
      <w:r>
        <w:rPr>
          <w:rFonts w:hint="eastAsia" w:ascii="仿宋_GB2312" w:eastAsia="仿宋_GB2312" w:hAnsiTheme="minorEastAsia" w:cstheme="minorEastAsia"/>
          <w:color w:val="5B9BD5" w:themeColor="accent1"/>
          <w:sz w:val="32"/>
          <w:szCs w:val="32"/>
          <w14:textFill>
            <w14:solidFill>
              <w14:schemeClr w14:val="accent1"/>
            </w14:solidFill>
          </w14:textFill>
        </w:rPr>
        <w:t>年增加0万元，增长0%；公务用车运行维护费支出年初预算数为0万元，较201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9</w:t>
      </w:r>
      <w:r>
        <w:rPr>
          <w:rFonts w:hint="eastAsia" w:ascii="仿宋_GB2312" w:eastAsia="仿宋_GB2312" w:hAnsiTheme="minorEastAsia" w:cstheme="minorEastAsia"/>
          <w:color w:val="5B9BD5" w:themeColor="accent1"/>
          <w:sz w:val="32"/>
          <w:szCs w:val="32"/>
          <w14:textFill>
            <w14:solidFill>
              <w14:schemeClr w14:val="accent1"/>
            </w14:solidFill>
          </w14:textFill>
        </w:rPr>
        <w:t>年增加0万元，增长0%。</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本年度公务用车购置数</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0辆，公务用车保有量0辆。</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eastAsia"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0F3577"/>
    <w:rsid w:val="061E09E3"/>
    <w:rsid w:val="06A43BA7"/>
    <w:rsid w:val="087A6196"/>
    <w:rsid w:val="0C5A5250"/>
    <w:rsid w:val="0C64513E"/>
    <w:rsid w:val="0DE649EC"/>
    <w:rsid w:val="0EE25EB1"/>
    <w:rsid w:val="10CB3E8D"/>
    <w:rsid w:val="11F35FF2"/>
    <w:rsid w:val="15292F5B"/>
    <w:rsid w:val="16D402C8"/>
    <w:rsid w:val="179A58B8"/>
    <w:rsid w:val="1B4A6025"/>
    <w:rsid w:val="1DF453AF"/>
    <w:rsid w:val="1E107510"/>
    <w:rsid w:val="1E643EFE"/>
    <w:rsid w:val="209E0EC3"/>
    <w:rsid w:val="22140CC1"/>
    <w:rsid w:val="24D63713"/>
    <w:rsid w:val="25EF735D"/>
    <w:rsid w:val="26DE15E5"/>
    <w:rsid w:val="2A937DAC"/>
    <w:rsid w:val="2DB60033"/>
    <w:rsid w:val="2F754CA8"/>
    <w:rsid w:val="2F9733B7"/>
    <w:rsid w:val="2FB928F6"/>
    <w:rsid w:val="341824CB"/>
    <w:rsid w:val="343F3937"/>
    <w:rsid w:val="34D53928"/>
    <w:rsid w:val="36870474"/>
    <w:rsid w:val="37015ED3"/>
    <w:rsid w:val="383A31FF"/>
    <w:rsid w:val="38F63F01"/>
    <w:rsid w:val="39E01B38"/>
    <w:rsid w:val="3F5C42DA"/>
    <w:rsid w:val="43E475B8"/>
    <w:rsid w:val="443451FF"/>
    <w:rsid w:val="458B37F5"/>
    <w:rsid w:val="467D2DBE"/>
    <w:rsid w:val="48832669"/>
    <w:rsid w:val="48E87EB6"/>
    <w:rsid w:val="4A4F3891"/>
    <w:rsid w:val="4AFA4BB2"/>
    <w:rsid w:val="4D9B3CEE"/>
    <w:rsid w:val="4EBA5260"/>
    <w:rsid w:val="522F50B0"/>
    <w:rsid w:val="52567629"/>
    <w:rsid w:val="582B68F4"/>
    <w:rsid w:val="5D083F24"/>
    <w:rsid w:val="5D306324"/>
    <w:rsid w:val="5E0B45F3"/>
    <w:rsid w:val="60041159"/>
    <w:rsid w:val="60860A87"/>
    <w:rsid w:val="60B46440"/>
    <w:rsid w:val="61697B82"/>
    <w:rsid w:val="61C6166E"/>
    <w:rsid w:val="635C762A"/>
    <w:rsid w:val="6A997AC0"/>
    <w:rsid w:val="6FD93AE0"/>
    <w:rsid w:val="71715484"/>
    <w:rsid w:val="71FC58C7"/>
    <w:rsid w:val="7249546B"/>
    <w:rsid w:val="729F0AAD"/>
    <w:rsid w:val="75F45C0F"/>
    <w:rsid w:val="78E906BE"/>
    <w:rsid w:val="7A892400"/>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襄垣县工商联</cp:lastModifiedBy>
  <cp:lastPrinted>2019-09-11T06:01:00Z</cp:lastPrinted>
  <dcterms:modified xsi:type="dcterms:W3CDTF">2021-06-03T09:14:56Z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C814EB26570A4768A611567F4EED0805</vt:lpwstr>
  </property>
</Properties>
</file>