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工业园区管理办公室</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pStyle w:val="11"/>
        <w:spacing w:line="360" w:lineRule="auto"/>
        <w:ind w:left="567" w:firstLine="600"/>
        <w:rPr>
          <w:rFonts w:ascii="仿宋_GB2312" w:hAnsi="仿宋" w:eastAsia="仿宋_GB2312" w:cs="仿宋_GB2312"/>
          <w:kern w:val="2"/>
          <w:sz w:val="30"/>
          <w:szCs w:val="30"/>
        </w:rPr>
      </w:pPr>
      <w:r>
        <w:rPr>
          <w:rFonts w:hint="eastAsia" w:ascii="仿宋_GB2312" w:hAnsi="仿宋" w:eastAsia="仿宋_GB2312" w:cs="仿宋_GB2312"/>
          <w:kern w:val="2"/>
          <w:sz w:val="30"/>
          <w:szCs w:val="30"/>
        </w:rPr>
        <w:t>贯彻执行党和国家的方阵、政策、法律、法规和县委、县政府的决定。编制和组织实施园区国民经济、社会发展规划及年度开发建设计划、产业发展规划、财务预决算。负责园区招商引资及项目的包装策划宣传和项目考察、论证、审核、报批工作。负责园区规划区内总体规划、控制性详规及规划管理工作，依法搞好园区工程招投标、工程预决算、工程建设、工程质量、工程验收等管理工作。负责入园企业和项目服务工作，协商相关部门和单位做好企业入驻、建设手续办理、水、电、气、通讯等管网的搬迁及建设、企业招工用工及培训、子女入学及劳动纠纷处置工作。帮助和督促入园企业搞好建设，协助投产企业做好管理工作，园区外资、外贸、科技、融资、统计等工作，帮助企业做大做强。协助有关部门做好园区环境、安全管理工作，帮助和督促企业落实环保措施，搞好环保“三同时”，加强园区工程项目建设、投产企业的安全监管工作。负责园区土地管理、集约节约用地工作，牵头协调园区内征地拆迁安置补偿等相关工作。</w:t>
      </w:r>
    </w:p>
    <w:p>
      <w:pPr>
        <w:ind w:firstLine="643" w:firstLineChars="200"/>
        <w:rPr>
          <w:rFonts w:ascii="楷体" w:hAnsi="楷体" w:eastAsia="楷体" w:cstheme="minorEastAsia"/>
          <w:b/>
          <w:bCs w:val="0"/>
          <w:sz w:val="32"/>
          <w:szCs w:val="32"/>
        </w:rPr>
      </w:pPr>
      <w:bookmarkStart w:id="0" w:name="_GoBack"/>
      <w:bookmarkEnd w:id="0"/>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襄垣县工业园区管理办公室内设3个职能股室、分别为办公室、财务股、管理股。</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现有事业编制4名，其中，事业工勤2名，其他2人。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襄垣县工业园区管理办公室2020年度收入、支出预算总计97.18万元，与上年相比收、支预算总计各减少7.62万元，减少14%。主要原因是日常办公经费开支。其中：</w:t>
      </w:r>
    </w:p>
    <w:p>
      <w:pPr>
        <w:widowControl/>
        <w:spacing w:line="324" w:lineRule="atLeast"/>
        <w:ind w:left="540"/>
        <w:jc w:val="left"/>
        <w:rPr>
          <w:rFonts w:hint="eastAsia" w:ascii="仿宋_GB2312" w:hAnsi="楷体" w:eastAsia="仿宋_GB2312" w:cs="宋体"/>
          <w:b w:val="0"/>
          <w:bCs/>
          <w:color w:val="333333"/>
          <w:kern w:val="0"/>
          <w:sz w:val="32"/>
          <w:szCs w:val="32"/>
          <w:lang w:val="en-US" w:eastAsia="zh-CN"/>
        </w:rPr>
      </w:pPr>
      <w:r>
        <w:rPr>
          <w:rFonts w:hint="eastAsia" w:ascii="仿宋_GB2312" w:hAnsi="楷体" w:eastAsia="仿宋_GB2312" w:cs="宋体"/>
          <w:b w:val="0"/>
          <w:bCs/>
          <w:color w:val="333333"/>
          <w:kern w:val="0"/>
          <w:sz w:val="32"/>
          <w:szCs w:val="32"/>
          <w:lang w:val="en-US" w:eastAsia="zh-CN"/>
        </w:rPr>
        <w:t>（一）收入预算总计48.59万元。包括：</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1．财政拨款收入预算总计48.59万元。</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（1）一般公共预算收入预算48.59万元，与上年相比减少7.62万元，减少14%。主要原因是人员减少。</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（2）政府性基金收入预算0万元，与上年相比增加0万元，增长0%。主要原因是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2．财政专户管理资金收入预算总计0万元。与上年相比增加0万元，增长0%。主要原因是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3．其他资金收入预算总计0万元。与上年相比增加0万元，增长0%。主要原因是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4．上年结转资金预算数为0万元。与上年相比增加0万元，增长0%。主要原因是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widowControl/>
        <w:spacing w:line="324" w:lineRule="atLeast"/>
        <w:ind w:left="540"/>
        <w:jc w:val="left"/>
        <w:rPr>
          <w:rFonts w:hint="eastAsia" w:ascii="仿宋_GB2312" w:hAnsi="楷体" w:eastAsia="仿宋_GB2312" w:cs="宋体"/>
          <w:b w:val="0"/>
          <w:bCs/>
          <w:color w:val="333333"/>
          <w:kern w:val="0"/>
          <w:sz w:val="32"/>
          <w:szCs w:val="32"/>
          <w:lang w:val="en-US" w:eastAsia="zh-CN"/>
        </w:rPr>
      </w:pPr>
      <w:r>
        <w:rPr>
          <w:rFonts w:hint="eastAsia" w:ascii="仿宋_GB2312" w:hAnsi="楷体" w:eastAsia="仿宋_GB2312" w:cs="宋体"/>
          <w:b w:val="0"/>
          <w:bCs/>
          <w:color w:val="333333"/>
          <w:kern w:val="0"/>
          <w:sz w:val="32"/>
          <w:szCs w:val="32"/>
          <w:lang w:val="en-US" w:eastAsia="zh-CN"/>
        </w:rPr>
        <w:t>（二）支出预算总计48.59万元。包括：</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1．一般公共服务（类）支出48.59万元，主要用于</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工资统发和经费拨款。与上年相比增加7.62万元，增长14%。主要原因是人员减少。</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2．公共安全（类）支出0万元。与上年相比增加0万元，增长0%。主要原因是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3．结转下年资金预算数为0万元，主要原因是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此外，基本支出预算数为48.59万元。与上年相比减少7.62万元，减少14%。主要原因是人员减少。</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项目支出预算数为0万元。与上年相比增加0万元，增长0%。主要原因是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单位预留机动经费预算数为0万元。与上年相比增加0万元，增长0%。主要原因是</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单位机关运行经费支出预算数为4.5万元，较2019年增加0万元，其中：办公费支出0.4万元、印刷费支出0.1万元、水费0.25万元、电费0.25万元、邮电费0.1万元、维修（护）费0.1万元、租赁费0.48万元培训费0.02万元、劳务费2.5万元、工会经费0.26万元、福利费0.04万元等。</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5"/>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hAnsi="楷体" w:eastAsia="仿宋_GB2312" w:cs="宋体"/>
          <w:b w:val="0"/>
          <w:bCs/>
          <w:color w:val="333333"/>
          <w:kern w:val="0"/>
          <w:sz w:val="32"/>
          <w:szCs w:val="32"/>
          <w:lang w:eastAsia="zh-CN"/>
        </w:rPr>
        <w:t>三）</w:t>
      </w:r>
      <w:r>
        <w:rPr>
          <w:rFonts w:hint="eastAsia" w:ascii="仿宋_GB2312" w:hAnsi="楷体" w:eastAsia="仿宋_GB2312" w:cs="宋体"/>
          <w:b w:val="0"/>
          <w:bCs/>
          <w:color w:val="333333"/>
          <w:kern w:val="0"/>
          <w:sz w:val="32"/>
          <w:szCs w:val="32"/>
        </w:rPr>
        <w:t>事</w:t>
      </w:r>
      <w:r>
        <w:rPr>
          <w:rFonts w:hint="eastAsia" w:ascii="仿宋_GB2312" w:eastAsia="仿宋_GB2312" w:hAnsiTheme="minorEastAsia" w:cstheme="minorEastAsia"/>
          <w:sz w:val="32"/>
          <w:szCs w:val="32"/>
        </w:rPr>
        <w:t>业</w:t>
      </w:r>
      <w:r>
        <w:rPr>
          <w:rFonts w:hint="eastAsia" w:ascii="仿宋_GB2312" w:hAnsi="楷体" w:eastAsia="仿宋_GB2312" w:cs="宋体"/>
          <w:b w:val="0"/>
          <w:bCs/>
          <w:color w:val="333333"/>
          <w:kern w:val="0"/>
          <w:sz w:val="32"/>
          <w:szCs w:val="32"/>
        </w:rPr>
        <w:t>收入</w:t>
      </w:r>
      <w:r>
        <w:rPr>
          <w:rFonts w:hint="eastAsia" w:ascii="仿宋_GB2312" w:eastAsia="仿宋_GB2312" w:hAnsiTheme="minorEastAsia" w:cstheme="minorEastAsia"/>
          <w:sz w:val="32"/>
          <w:szCs w:val="32"/>
        </w:rPr>
        <w:t xml:space="preserve">：指事业单位开展专业业务活动及其辅助活动取得的收入；事业单位收到的财政专户实际核拨的教育收费等资金在此反映。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2.71</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万元，固定资产万元，在建工程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2.37</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default" w:ascii="仿宋_GB2312" w:hAnsi="仿宋_GB2312" w:eastAsia="仿宋_GB2312" w:cs="仿宋_GB2312"/>
          <w:color w:val="auto"/>
          <w:kern w:val="0"/>
          <w:sz w:val="32"/>
          <w:szCs w:val="32"/>
          <w:shd w:val="clear" w:color="auto" w:fill="FFFFFF"/>
          <w:lang w:val="en-US" w:eastAsia="zh-CN" w:bidi="ar-SA"/>
        </w:rPr>
        <w:t>本单位本年度无项目支出预算，无此项说明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hint="eastAsia"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本部门2020年度一般公共预算“三公”经费预算数为0万元， 较2019年减少0万元，下降0%，其中：</w:t>
      </w:r>
    </w:p>
    <w:p>
      <w:pPr>
        <w:numPr>
          <w:ilvl w:val="0"/>
          <w:numId w:val="1"/>
        </w:numPr>
        <w:ind w:firstLine="640" w:firstLineChars="200"/>
        <w:rPr>
          <w:rFonts w:hint="eastAsia"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因公出国（境）支出年初预算数为0万元，因公出国（境）团组数为0，人数为0。较2019年增加0万元，增长0%。</w:t>
      </w:r>
    </w:p>
    <w:p>
      <w:pPr>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　（二）公务接待费支出年初预算数为0万元，较2019年减少0万元，下降0%。主要原因是：</w:t>
      </w:r>
      <w:r>
        <w:rPr>
          <w:rFonts w:hint="default" w:ascii="仿宋_GB2312" w:hAnsi="仿宋_GB2312" w:eastAsia="仿宋_GB2312" w:cs="仿宋_GB2312"/>
          <w:color w:val="auto"/>
          <w:kern w:val="0"/>
          <w:sz w:val="32"/>
          <w:szCs w:val="32"/>
          <w:shd w:val="clear" w:color="auto" w:fill="FFFFFF"/>
          <w:lang w:val="en-US" w:eastAsia="zh-CN" w:bidi="ar-SA"/>
        </w:rPr>
        <w:t>本单位本年度无项目支出预算，无此项说明</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三）公务用车购置及运行维护费支出0万元，其中公务用车购置年初预算数为0万元，较2019年增加0万元，增长0%；公务用车运行维护费支出年初预算数为0万元，较2019年增加0万元，增长0%。本年度公务用车购置数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default" w:ascii="仿宋_GB2312" w:hAnsi="仿宋_GB2312" w:eastAsia="仿宋_GB2312" w:cs="仿宋_GB2312"/>
          <w:color w:val="auto"/>
          <w:kern w:val="0"/>
          <w:sz w:val="32"/>
          <w:szCs w:val="32"/>
          <w:shd w:val="clear" w:color="auto" w:fill="FFFFFF"/>
          <w:lang w:val="en-US" w:eastAsia="zh-CN" w:bidi="ar-SA"/>
        </w:rPr>
        <w:t>本单位本年度无项目支出预算，无此项说明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1A0F3C52" w:usb2="00000010" w:usb3="00000000" w:csb0="0004001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B7521A"/>
    <w:rsid w:val="01DA336E"/>
    <w:rsid w:val="05E42E29"/>
    <w:rsid w:val="061E09E3"/>
    <w:rsid w:val="06A43BA7"/>
    <w:rsid w:val="08432DB9"/>
    <w:rsid w:val="087A6196"/>
    <w:rsid w:val="0C5A5250"/>
    <w:rsid w:val="0C64513E"/>
    <w:rsid w:val="0DE649EC"/>
    <w:rsid w:val="0EE25EB1"/>
    <w:rsid w:val="10CB3E8D"/>
    <w:rsid w:val="11F35FF2"/>
    <w:rsid w:val="179A58B8"/>
    <w:rsid w:val="1B4A6025"/>
    <w:rsid w:val="1B7A1D37"/>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9C4046"/>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2021-06-03T08:33:23Z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