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Arial" w:hAnsi="Arial" w:eastAsia="黑体" w:cs="Arial"/>
          <w:sz w:val="44"/>
          <w:szCs w:val="44"/>
          <w:lang w:eastAsia="zh-CN"/>
        </w:rPr>
        <w:t>公安局</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numPr>
          <w:ilvl w:val="0"/>
          <w:numId w:val="1"/>
        </w:num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部门主要职能</w:t>
      </w:r>
    </w:p>
    <w:p>
      <w:pPr>
        <w:keepNext w:val="0"/>
        <w:keepLines w:val="0"/>
        <w:widowControl w:val="0"/>
        <w:suppressLineNumbers w:val="0"/>
        <w:spacing w:before="0" w:beforeAutospacing="0" w:after="0" w:afterAutospacing="0"/>
        <w:ind w:right="0" w:firstLine="640" w:firstLineChars="200"/>
        <w:jc w:val="both"/>
        <w:rPr>
          <w:rFonts w:hint="eastAsia" w:ascii="仿宋" w:hAnsi="仿宋" w:eastAsia="仿宋" w:cs="仿宋"/>
          <w:color w:val="000000" w:themeColor="text1"/>
          <w:sz w:val="32"/>
          <w:szCs w:val="32"/>
          <w:lang w:val="en-US"/>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（一）全面贯彻落实党的有关公安工作的路线、方针、政策和法律、法规、规章，部署全县公安工作，并负责检查、监督贯彻落实情况</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 xml:space="preserve">（二）负责全县公安民警的管理和培训工作，推进公安工作改革，不断加强公安队伍建设。 </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（三）负责收集掌握全县公安情报信息，分析、研究敌情和社会治安情况，制定相应对策。</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000000" w:themeColor="text1"/>
          <w:sz w:val="32"/>
          <w:szCs w:val="32"/>
          <w:lang w:val="en-US"/>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（四）负责对全县重特大事件和一般刑事案件的侦破工作，组织协调全县重大行动，负责处理重大骚乱和重大治安事件。确定全县财政税收收入计划。</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000000" w:themeColor="text1"/>
          <w:sz w:val="32"/>
          <w:szCs w:val="32"/>
          <w:lang w:val="en-US"/>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（五）指导并负责各项治安管理和户籍、居民身份证和出入境管理工作。</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（六）负责全县道路交通管理、维护交通秩序。</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000000" w:themeColor="text1"/>
          <w:kern w:val="2"/>
          <w:sz w:val="32"/>
          <w:szCs w:val="32"/>
          <w:lang w:val="en-US" w:eastAsia="zh-CN" w:bidi="ar"/>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 xml:space="preserve">（七）负责依法监督检查全县机关、社会团体、企事业单位的治安保卫工作，指导企事业单位保卫组织和经济民警队伍建设;指导治安保卫委员会等群众组织的治安防范工作。 </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000000" w:themeColor="text1"/>
          <w:sz w:val="32"/>
          <w:szCs w:val="32"/>
          <w:lang w:val="en-US"/>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 xml:space="preserve">（八）负责全县预审和监管工作，直接受理全县危害国家安全案件和可能判处有期徒刑以上的普通刑事案件的提请逮捕、移送起诉工作，主管全县看守所、行政拘留所的管理工作。 </w:t>
      </w:r>
    </w:p>
    <w:p>
      <w:pPr>
        <w:keepNext w:val="0"/>
        <w:keepLines w:val="0"/>
        <w:widowControl w:val="0"/>
        <w:suppressLineNumbers w:val="0"/>
        <w:spacing w:before="0" w:beforeAutospacing="0" w:after="0" w:afterAutospacing="0"/>
        <w:ind w:left="0" w:right="0" w:firstLine="537" w:firstLineChars="168"/>
        <w:jc w:val="both"/>
        <w:rPr>
          <w:rFonts w:hint="eastAsia" w:ascii="仿宋" w:hAnsi="仿宋" w:eastAsia="仿宋" w:cs="仿宋"/>
          <w:color w:val="000000" w:themeColor="text1"/>
          <w:sz w:val="32"/>
          <w:szCs w:val="32"/>
          <w:lang w:val="en-US"/>
          <w14:textFill>
            <w14:solidFill>
              <w14:schemeClr w14:val="tx1"/>
            </w14:solidFill>
          </w14:textFill>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（九）协助上级公安机关和警卫部门搞好党和国家领导人来县视察以及重要外宾来县参观、访问的安全警卫工作，负责重要会议和大型活动的安全保卫工作。</w:t>
      </w:r>
    </w:p>
    <w:p>
      <w:pPr>
        <w:numPr>
          <w:ilvl w:val="0"/>
          <w:numId w:val="0"/>
        </w:numPr>
        <w:rPr>
          <w:rFonts w:hint="eastAsia" w:ascii="楷体" w:hAnsi="楷体" w:eastAsia="楷体" w:cstheme="minorEastAsia"/>
          <w:b/>
          <w:bCs w:val="0"/>
          <w:sz w:val="32"/>
          <w:szCs w:val="32"/>
          <w:lang w:val="en-US" w:eastAsia="zh-CN"/>
        </w:rPr>
      </w:pPr>
      <w:r>
        <w:rPr>
          <w:rFonts w:hint="eastAsia" w:ascii="仿宋" w:hAnsi="仿宋" w:eastAsia="仿宋" w:cs="仿宋"/>
          <w:color w:val="000000" w:themeColor="text1"/>
          <w:kern w:val="2"/>
          <w:sz w:val="32"/>
          <w:szCs w:val="32"/>
          <w:lang w:val="en-US" w:eastAsia="zh-CN" w:bidi="ar"/>
          <w14:textFill>
            <w14:solidFill>
              <w14:schemeClr w14:val="tx1"/>
            </w14:solidFill>
          </w14:textFill>
        </w:rPr>
        <w:t>（十）指导全县公安科技工作，负责全县计算机网络系统的安全保卫工作，主管全县有线、无线、机要通信及报警系统的工作。组织实施全县消防工作，依法开展消防监督。负责本局的现代装备和后勤保障服务工作。</w:t>
      </w:r>
    </w:p>
    <w:p>
      <w:pPr>
        <w:ind w:firstLine="643" w:firstLineChars="200"/>
        <w:rPr>
          <w:rFonts w:ascii="楷体" w:hAnsi="楷体" w:eastAsia="楷体" w:cstheme="minorEastAsia"/>
          <w:b/>
          <w:bCs w:val="0"/>
          <w:sz w:val="32"/>
          <w:szCs w:val="32"/>
        </w:rPr>
      </w:pPr>
      <w:r>
        <w:rPr>
          <w:rFonts w:hint="eastAsia" w:ascii="楷体" w:hAnsi="楷体" w:eastAsia="楷体" w:cstheme="minorEastAsia"/>
          <w:b/>
          <w:bCs w:val="0"/>
          <w:sz w:val="32"/>
          <w:szCs w:val="32"/>
        </w:rPr>
        <w:t>二、部门基本情况</w:t>
      </w:r>
    </w:p>
    <w:p>
      <w:pPr>
        <w:widowControl/>
        <w:spacing w:line="324" w:lineRule="atLeast"/>
        <w:ind w:left="540"/>
        <w:jc w:val="left"/>
        <w:rPr>
          <w:rFonts w:hint="eastAsia" w:ascii="仿宋_GB2312" w:hAnsi="楷体" w:eastAsia="仿宋_GB2312" w:cs="宋体"/>
          <w:b w:val="0"/>
          <w:bCs/>
          <w:color w:val="333333"/>
          <w:kern w:val="0"/>
          <w:sz w:val="18"/>
          <w:szCs w:val="18"/>
          <w:lang w:eastAsia="zh-CN"/>
        </w:rPr>
      </w:pPr>
      <w:r>
        <w:rPr>
          <w:rFonts w:hint="eastAsia" w:ascii="仿宋_GB2312" w:hAnsi="楷体" w:eastAsia="仿宋_GB2312" w:cs="宋体"/>
          <w:b w:val="0"/>
          <w:bCs/>
          <w:color w:val="333333"/>
          <w:kern w:val="0"/>
          <w:sz w:val="32"/>
          <w:szCs w:val="32"/>
        </w:rPr>
        <w:t>（一）</w:t>
      </w:r>
      <w:r>
        <w:rPr>
          <w:rFonts w:hint="eastAsia" w:ascii="仿宋_GB2312" w:hAnsi="楷体" w:eastAsia="仿宋_GB2312" w:cs="宋体"/>
          <w:b w:val="0"/>
          <w:bCs/>
          <w:color w:val="333333"/>
          <w:kern w:val="0"/>
          <w:sz w:val="32"/>
          <w:szCs w:val="32"/>
          <w:lang w:eastAsia="zh-CN"/>
        </w:rPr>
        <w:t>机构设置情况</w:t>
      </w:r>
    </w:p>
    <w:p>
      <w:pPr>
        <w:widowControl/>
        <w:spacing w:line="324" w:lineRule="atLeast"/>
        <w:ind w:firstLine="640" w:firstLineChars="200"/>
        <w:jc w:val="left"/>
        <w:rPr>
          <w:rFonts w:hint="eastAsia" w:ascii="仿宋_GB2312" w:hAnsi="仿宋" w:eastAsia="仿宋_GB2312" w:cstheme="minorEastAsia"/>
          <w:color w:val="auto"/>
          <w:sz w:val="32"/>
          <w:szCs w:val="32"/>
        </w:rPr>
      </w:pPr>
      <w:r>
        <w:rPr>
          <w:rFonts w:hint="eastAsia" w:ascii="仿宋_GB2312" w:hAnsi="楷体" w:eastAsia="仿宋_GB2312" w:cs="宋体"/>
          <w:b w:val="0"/>
          <w:bCs/>
          <w:color w:val="333333"/>
          <w:kern w:val="0"/>
          <w:sz w:val="32"/>
          <w:szCs w:val="32"/>
          <w:lang w:eastAsia="zh-CN"/>
        </w:rPr>
        <w:t>我单位共有科室所队33个，其中：13个派出所，分别为古韩派出所、侯堡派出所、王桥派出所、富阳派出所、夏店派出所、虒亭派出所、上马派出所、善福派出所、王村派出所、北底派出所、下良派出所、西营派出所、水库派出所；看守所、巡警大队；内设科室有刑警大队、民爆大队、户政科、出入境大队、督察大队、治安大队、宣传科、禁毒大队、法制大队、经侦大队、警务保障室、国保大队、办公室、政治处、网警大队、情报信息中心、指挥中心、食品药品监管大队。</w:t>
      </w:r>
      <w:r>
        <w:rPr>
          <w:rFonts w:hint="eastAsia" w:ascii="仿宋_GB2312" w:hAnsi="楷体" w:eastAsia="仿宋_GB2312" w:cs="宋体"/>
          <w:b w:val="0"/>
          <w:bCs/>
          <w:color w:val="auto"/>
          <w:kern w:val="0"/>
          <w:sz w:val="32"/>
          <w:szCs w:val="32"/>
          <w:lang w:eastAsia="zh-CN"/>
        </w:rPr>
        <w:t>现</w:t>
      </w:r>
      <w:r>
        <w:rPr>
          <w:rFonts w:hint="eastAsia" w:ascii="仿宋" w:hAnsi="仿宋" w:eastAsia="仿宋" w:cs="仿宋_GB2312"/>
          <w:color w:val="auto"/>
          <w:kern w:val="2"/>
          <w:sz w:val="32"/>
          <w:szCs w:val="32"/>
          <w:lang w:val="en-US" w:eastAsia="zh-CN" w:bidi="ar"/>
        </w:rPr>
        <w:t>有行政编制134名、事业编制29名。实有274人，其中公务员128名，事业人员21名，参照事业管理人员125名。</w:t>
      </w:r>
    </w:p>
    <w:p>
      <w:pPr>
        <w:numPr>
          <w:ilvl w:val="0"/>
          <w:numId w:val="2"/>
        </w:numPr>
        <w:ind w:firstLine="640" w:firstLineChars="200"/>
        <w:rPr>
          <w:rFonts w:hint="eastAsia" w:ascii="仿宋_GB2312" w:hAnsi="楷体" w:eastAsia="仿宋_GB2312" w:cs="宋体"/>
          <w:b w:val="0"/>
          <w:bCs/>
          <w:color w:val="333333"/>
          <w:kern w:val="0"/>
          <w:sz w:val="32"/>
          <w:szCs w:val="32"/>
        </w:rPr>
      </w:pPr>
      <w:r>
        <w:rPr>
          <w:rFonts w:hint="eastAsia" w:ascii="仿宋_GB2312" w:hAnsi="楷体" w:eastAsia="仿宋_GB2312" w:cs="宋体"/>
          <w:b w:val="0"/>
          <w:bCs/>
          <w:color w:val="333333"/>
          <w:kern w:val="0"/>
          <w:sz w:val="32"/>
          <w:szCs w:val="32"/>
        </w:rPr>
        <w:t>人员情况说明</w:t>
      </w:r>
    </w:p>
    <w:p>
      <w:pPr>
        <w:widowControl/>
        <w:spacing w:line="324" w:lineRule="atLeast"/>
        <w:ind w:firstLine="640" w:firstLineChars="200"/>
        <w:jc w:val="left"/>
        <w:rPr>
          <w:rFonts w:hint="eastAsia" w:ascii="仿宋_GB2312" w:hAnsi="仿宋" w:eastAsia="仿宋_GB2312" w:cstheme="minorEastAsia"/>
          <w:color w:val="auto"/>
          <w:sz w:val="32"/>
          <w:szCs w:val="32"/>
        </w:rPr>
      </w:pPr>
      <w:r>
        <w:rPr>
          <w:rFonts w:hint="eastAsia" w:ascii="仿宋_GB2312" w:hAnsi="楷体" w:eastAsia="仿宋_GB2312" w:cs="宋体"/>
          <w:b w:val="0"/>
          <w:bCs/>
          <w:color w:val="auto"/>
          <w:kern w:val="0"/>
          <w:sz w:val="32"/>
          <w:szCs w:val="32"/>
          <w:lang w:eastAsia="zh-CN"/>
        </w:rPr>
        <w:t>现</w:t>
      </w:r>
      <w:r>
        <w:rPr>
          <w:rFonts w:hint="eastAsia" w:ascii="仿宋" w:hAnsi="仿宋" w:eastAsia="仿宋" w:cs="仿宋_GB2312"/>
          <w:color w:val="auto"/>
          <w:kern w:val="2"/>
          <w:sz w:val="32"/>
          <w:szCs w:val="32"/>
          <w:lang w:val="en-US" w:eastAsia="zh-CN" w:bidi="ar"/>
        </w:rPr>
        <w:t>有行政编制134名、事业编制29名。实有274人，其中公务员128名，事业人员21名，参照事业管理人员125名。</w:t>
      </w:r>
    </w:p>
    <w:p>
      <w:pPr>
        <w:ind w:firstLine="640" w:firstLineChars="200"/>
        <w:rPr>
          <w:rFonts w:hint="eastAsia" w:ascii="黑体" w:hAnsi="黑体" w:eastAsia="黑体" w:cstheme="minorEastAsia"/>
          <w:color w:val="C00000"/>
          <w:sz w:val="32"/>
          <w:szCs w:val="32"/>
          <w:lang w:eastAsia="zh-CN"/>
        </w:rPr>
      </w:pPr>
      <w:r>
        <w:rPr>
          <w:rFonts w:hint="eastAsia" w:ascii="黑体" w:hAnsi="黑体" w:eastAsia="黑体" w:cstheme="minorEastAsia"/>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襄垣县公安局2020年度收入、支出预算总计3449.43  万元，与上年相比收、支预算总计各减少2799.43万元，增减少44.79 %。主要原因是2020年我局开展项目较少，项目支出金额较少。其中：</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（一）收入预算总计3449.43万元。包括：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1．财政拨款收入预算总计3449.43 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（1）一般公共预算收入预算3449.43万元，与上年相比减少2799.43万元，减少44.79 %。主要原因是2020年我局开展项目较少，项目支出金额较少。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（2）政府性基金收入预算0 万元，与上年相比增加0万元，增加0%。</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2．财政专户管理资金收入预算总计0万元。与上年相比增加0万元，增长0%。</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3．其他资金收入预算总计0 万元。与上年相比增加0  万元，增长0%。</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4．上年结转资金预算数为0 万元。与上年相比增加（减少）0万元，增长（减少）0%。</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（二）支出预算总计3449.43万元。包括：</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1．一般公共服务（类）支出0万元。</w:t>
      </w:r>
    </w:p>
    <w:p>
      <w:pPr>
        <w:ind w:firstLine="640" w:firstLineChars="200"/>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2．公共安全（类）支出3980.12万元，主要用于保障我局各项办案业务的开展和人员经费的各项支出。与上年相比增加1438.56万元，减少47.8%。主要原因是2020年我局开展项目较少，项目支出金额较少。</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3．结转下年资金预算数为 0万元。</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此外，基本支出预算数为3449.43万元。与上年相比减少2799.43万元，减少44.8 %。主要原因是社会保障机构基数或扣除比例变动。</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项目支出预算数为 0万元。与上年相比增加0</w:t>
      </w:r>
    </w:p>
    <w:p>
      <w:pPr>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万元，增长0%。</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单位预留机动经费预算数为0万元。与上年相比增加0万元，增长0%。</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四</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机关运行经费安排情况说明</w:t>
      </w:r>
    </w:p>
    <w:p>
      <w:pPr>
        <w:ind w:firstLine="640" w:firstLineChars="200"/>
        <w:rPr>
          <w:rFonts w:hint="eastAsia" w:ascii="仿宋_GB2312" w:eastAsia="仿宋_GB2312" w:hAnsiTheme="minorEastAsia" w:cstheme="minorEastAsia"/>
          <w:color w:val="auto"/>
          <w:sz w:val="32"/>
          <w:szCs w:val="32"/>
          <w:lang w:eastAsia="zh-CN"/>
        </w:rPr>
      </w:pPr>
      <w:r>
        <w:rPr>
          <w:rFonts w:hint="eastAsia" w:ascii="仿宋_GB2312" w:eastAsia="仿宋_GB2312" w:hAnsiTheme="minorEastAsia" w:cstheme="minorEastAsia"/>
          <w:color w:val="auto"/>
          <w:sz w:val="32"/>
          <w:szCs w:val="32"/>
          <w:lang w:eastAsia="zh-CN"/>
        </w:rPr>
        <w:t>本单位</w:t>
      </w:r>
      <w:r>
        <w:rPr>
          <w:rFonts w:hint="eastAsia" w:ascii="仿宋_GB2312" w:eastAsia="仿宋_GB2312" w:hAnsiTheme="minorEastAsia" w:cstheme="minorEastAsia"/>
          <w:color w:val="auto"/>
          <w:sz w:val="32"/>
          <w:szCs w:val="32"/>
        </w:rPr>
        <w:t>机关运行经费</w:t>
      </w:r>
      <w:r>
        <w:rPr>
          <w:rFonts w:hint="eastAsia" w:ascii="仿宋_GB2312" w:eastAsia="仿宋_GB2312" w:hAnsiTheme="minorEastAsia" w:cstheme="minorEastAsia"/>
          <w:color w:val="auto"/>
          <w:sz w:val="32"/>
          <w:szCs w:val="32"/>
          <w:lang w:eastAsia="zh-CN"/>
        </w:rPr>
        <w:t>支出预算数为</w:t>
      </w:r>
      <w:r>
        <w:rPr>
          <w:rFonts w:hint="eastAsia" w:ascii="仿宋_GB2312" w:eastAsia="仿宋_GB2312" w:hAnsiTheme="minorEastAsia" w:cstheme="minorEastAsia"/>
          <w:color w:val="auto"/>
          <w:sz w:val="32"/>
          <w:szCs w:val="32"/>
          <w:lang w:val="en-US" w:eastAsia="zh-CN"/>
        </w:rPr>
        <w:t>632万元，较2019年增加40.54万元，其中：</w:t>
      </w:r>
      <w:r>
        <w:rPr>
          <w:rFonts w:hint="eastAsia" w:ascii="仿宋_GB2312" w:eastAsia="仿宋_GB2312" w:hAnsiTheme="minorEastAsia" w:cstheme="minorEastAsia"/>
          <w:color w:val="auto"/>
          <w:sz w:val="32"/>
          <w:szCs w:val="32"/>
        </w:rPr>
        <w:t>办公</w:t>
      </w:r>
      <w:r>
        <w:rPr>
          <w:rFonts w:hint="eastAsia" w:ascii="仿宋_GB2312" w:eastAsia="仿宋_GB2312" w:hAnsiTheme="minorEastAsia" w:cstheme="minorEastAsia"/>
          <w:color w:val="auto"/>
          <w:sz w:val="32"/>
          <w:szCs w:val="32"/>
          <w:lang w:eastAsia="zh-CN"/>
        </w:rPr>
        <w:t>经</w:t>
      </w:r>
      <w:r>
        <w:rPr>
          <w:rFonts w:hint="eastAsia" w:ascii="仿宋_GB2312" w:eastAsia="仿宋_GB2312" w:hAnsiTheme="minorEastAsia" w:cstheme="minorEastAsia"/>
          <w:color w:val="auto"/>
          <w:sz w:val="32"/>
          <w:szCs w:val="32"/>
        </w:rPr>
        <w:t>费</w:t>
      </w:r>
      <w:r>
        <w:rPr>
          <w:rFonts w:hint="eastAsia" w:ascii="仿宋_GB2312" w:eastAsia="仿宋_GB2312" w:hAnsiTheme="minorEastAsia" w:cstheme="minorEastAsia"/>
          <w:color w:val="auto"/>
          <w:sz w:val="32"/>
          <w:szCs w:val="32"/>
          <w:lang w:eastAsia="zh-CN"/>
        </w:rPr>
        <w:t>支出</w:t>
      </w:r>
      <w:r>
        <w:rPr>
          <w:rFonts w:hint="eastAsia" w:ascii="仿宋_GB2312" w:eastAsia="仿宋_GB2312" w:hAnsiTheme="minorEastAsia" w:cstheme="minorEastAsia"/>
          <w:color w:val="auto"/>
          <w:sz w:val="32"/>
          <w:szCs w:val="32"/>
          <w:lang w:val="en-US" w:eastAsia="zh-CN"/>
        </w:rPr>
        <w:t>415.28万元</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eastAsia="zh-CN"/>
        </w:rPr>
        <w:t>会议费</w:t>
      </w:r>
      <w:r>
        <w:rPr>
          <w:rFonts w:hint="eastAsia" w:ascii="仿宋_GB2312" w:eastAsia="仿宋_GB2312" w:hAnsiTheme="minorEastAsia" w:cstheme="minorEastAsia"/>
          <w:color w:val="auto"/>
          <w:sz w:val="32"/>
          <w:szCs w:val="32"/>
          <w:lang w:val="en-US" w:eastAsia="zh-CN"/>
        </w:rPr>
        <w:t>5万元，培训费3万元，专用材料购置费1万元，委托业务费139.41万元，业务接待费11.56万元，</w:t>
      </w:r>
      <w:r>
        <w:rPr>
          <w:rFonts w:hint="eastAsia" w:ascii="仿宋_GB2312" w:eastAsia="仿宋_GB2312" w:hAnsiTheme="minorEastAsia" w:cstheme="minorEastAsia"/>
          <w:color w:val="auto"/>
          <w:sz w:val="32"/>
          <w:szCs w:val="32"/>
          <w:lang w:eastAsia="zh-CN"/>
        </w:rPr>
        <w:t>公务用车运行维护费</w:t>
      </w:r>
      <w:r>
        <w:rPr>
          <w:rFonts w:hint="eastAsia" w:ascii="仿宋_GB2312" w:eastAsia="仿宋_GB2312" w:hAnsiTheme="minorEastAsia" w:cstheme="minorEastAsia"/>
          <w:color w:val="auto"/>
          <w:sz w:val="32"/>
          <w:szCs w:val="32"/>
          <w:lang w:val="en-US" w:eastAsia="zh-CN"/>
        </w:rPr>
        <w:t>3万元</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eastAsia="zh-CN"/>
        </w:rPr>
        <w:t>维护费</w:t>
      </w:r>
      <w:r>
        <w:rPr>
          <w:rFonts w:hint="eastAsia" w:ascii="仿宋_GB2312" w:eastAsia="仿宋_GB2312" w:hAnsiTheme="minorEastAsia" w:cstheme="minorEastAsia"/>
          <w:color w:val="auto"/>
          <w:sz w:val="32"/>
          <w:szCs w:val="32"/>
          <w:lang w:val="en-US" w:eastAsia="zh-CN"/>
        </w:rPr>
        <w:t>15万元，其他商品和服务支出38.74万元</w:t>
      </w:r>
      <w:r>
        <w:rPr>
          <w:rFonts w:hint="eastAsia" w:ascii="仿宋_GB2312" w:eastAsia="仿宋_GB2312" w:hAnsiTheme="minorEastAsia" w:cstheme="minorEastAsia"/>
          <w:color w:val="auto"/>
          <w:sz w:val="32"/>
          <w:szCs w:val="32"/>
        </w:rPr>
        <w:t>。</w:t>
      </w:r>
      <w:r>
        <w:rPr>
          <w:rFonts w:hint="eastAsia" w:ascii="仿宋_GB2312" w:eastAsia="仿宋_GB2312" w:hAnsiTheme="minorEastAsia" w:cstheme="minorEastAsia"/>
          <w:color w:val="auto"/>
          <w:sz w:val="32"/>
          <w:szCs w:val="32"/>
          <w:lang w:eastAsia="zh-CN"/>
        </w:rPr>
        <w:t>机关运行经费较</w:t>
      </w:r>
      <w:r>
        <w:rPr>
          <w:rFonts w:hint="eastAsia" w:ascii="仿宋_GB2312" w:eastAsia="仿宋_GB2312" w:hAnsiTheme="minorEastAsia" w:cstheme="minorEastAsia"/>
          <w:color w:val="auto"/>
          <w:sz w:val="32"/>
          <w:szCs w:val="32"/>
          <w:lang w:val="en-US" w:eastAsia="zh-CN"/>
        </w:rPr>
        <w:t>2019年增加主要原因是我局派出所实行煤改电供暖，导致电费支出增加。</w:t>
      </w:r>
    </w:p>
    <w:p>
      <w:pPr>
        <w:ind w:firstLine="640" w:firstLineChars="200"/>
        <w:rPr>
          <w:rFonts w:hint="eastAsia" w:ascii="楷体" w:hAnsi="楷体" w:eastAsia="楷体" w:cstheme="minorEastAsia"/>
          <w:b w:val="0"/>
          <w:bCs/>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color w:val="auto"/>
          <w:sz w:val="32"/>
          <w:szCs w:val="32"/>
        </w:rPr>
        <w:t>政府采购</w:t>
      </w:r>
      <w:r>
        <w:rPr>
          <w:rFonts w:hint="eastAsia" w:ascii="楷体" w:hAnsi="楷体" w:eastAsia="楷体" w:cstheme="minorEastAsia"/>
          <w:b w:val="0"/>
          <w:bCs/>
          <w:color w:val="auto"/>
          <w:sz w:val="32"/>
          <w:szCs w:val="32"/>
          <w:lang w:eastAsia="zh-CN"/>
        </w:rPr>
        <w:t>安排</w:t>
      </w:r>
      <w:r>
        <w:rPr>
          <w:rFonts w:hint="eastAsia" w:ascii="楷体" w:hAnsi="楷体" w:eastAsia="楷体" w:cstheme="minorEastAsia"/>
          <w:b w:val="0"/>
          <w:bCs/>
          <w:color w:val="auto"/>
          <w:sz w:val="32"/>
          <w:szCs w:val="32"/>
        </w:rPr>
        <w:t>情况说明</w:t>
      </w:r>
    </w:p>
    <w:p>
      <w:pPr>
        <w:numPr>
          <w:ilvl w:val="0"/>
          <w:numId w:val="0"/>
        </w:num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rPr>
        <w:t>本部门20</w:t>
      </w:r>
      <w:r>
        <w:rPr>
          <w:rFonts w:hint="eastAsia" w:ascii="仿宋_GB2312" w:eastAsia="仿宋_GB2312" w:hAnsiTheme="minorEastAsia" w:cstheme="minorEastAsia"/>
          <w:color w:val="auto"/>
          <w:sz w:val="32"/>
          <w:szCs w:val="32"/>
          <w:lang w:val="en-US" w:eastAsia="zh-CN"/>
        </w:rPr>
        <w:t>20</w:t>
      </w:r>
      <w:r>
        <w:rPr>
          <w:rFonts w:hint="eastAsia" w:ascii="仿宋_GB2312" w:eastAsia="仿宋_GB2312" w:hAnsiTheme="minorEastAsia" w:cstheme="minorEastAsia"/>
          <w:color w:val="auto"/>
          <w:sz w:val="32"/>
          <w:szCs w:val="32"/>
        </w:rPr>
        <w:t>年度政府采购</w:t>
      </w:r>
      <w:r>
        <w:rPr>
          <w:rFonts w:hint="eastAsia" w:ascii="仿宋_GB2312" w:eastAsia="仿宋_GB2312" w:hAnsiTheme="minorEastAsia" w:cstheme="minorEastAsia"/>
          <w:color w:val="auto"/>
          <w:sz w:val="32"/>
          <w:szCs w:val="32"/>
          <w:lang w:eastAsia="zh-CN"/>
        </w:rPr>
        <w:t>安排</w:t>
      </w:r>
      <w:r>
        <w:rPr>
          <w:rFonts w:hint="eastAsia" w:ascii="仿宋_GB2312" w:eastAsia="仿宋_GB2312" w:hAnsiTheme="minorEastAsia" w:cstheme="minorEastAsia"/>
          <w:color w:val="auto"/>
          <w:sz w:val="32"/>
          <w:szCs w:val="32"/>
          <w:lang w:val="en-US" w:eastAsia="zh-CN"/>
        </w:rPr>
        <w:t>47</w:t>
      </w:r>
      <w:r>
        <w:rPr>
          <w:rFonts w:hint="eastAsia" w:ascii="仿宋_GB2312" w:eastAsia="仿宋_GB2312" w:hAnsiTheme="minorEastAsia" w:cstheme="minorEastAsia"/>
          <w:color w:val="auto"/>
          <w:sz w:val="32"/>
          <w:szCs w:val="32"/>
        </w:rPr>
        <w:t>万元，其中：政府采购货物支出</w:t>
      </w:r>
      <w:r>
        <w:rPr>
          <w:rFonts w:hint="eastAsia" w:ascii="仿宋_GB2312" w:eastAsia="仿宋_GB2312" w:hAnsiTheme="minorEastAsia" w:cstheme="minorEastAsia"/>
          <w:color w:val="auto"/>
          <w:sz w:val="32"/>
          <w:szCs w:val="32"/>
          <w:lang w:val="en-US" w:eastAsia="zh-CN"/>
        </w:rPr>
        <w:t>47</w:t>
      </w:r>
      <w:r>
        <w:rPr>
          <w:rFonts w:hint="eastAsia" w:ascii="仿宋_GB2312" w:eastAsia="仿宋_GB2312" w:hAnsiTheme="minorEastAsia" w:cstheme="minorEastAsia"/>
          <w:color w:val="auto"/>
          <w:sz w:val="32"/>
          <w:szCs w:val="32"/>
        </w:rPr>
        <w:t>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auto"/>
          <w:sz w:val="32"/>
          <w:szCs w:val="32"/>
          <w:lang w:eastAsia="zh-CN"/>
        </w:rPr>
      </w:pPr>
      <w:r>
        <w:rPr>
          <w:rFonts w:hint="eastAsia" w:ascii="楷体" w:hAnsi="楷体" w:eastAsia="楷体" w:cstheme="minorEastAsia"/>
          <w:b w:val="0"/>
          <w:bCs/>
          <w:color w:val="auto"/>
          <w:sz w:val="32"/>
          <w:szCs w:val="32"/>
          <w:lang w:eastAsia="zh-CN"/>
        </w:rPr>
        <w:t>六</w:t>
      </w:r>
      <w:r>
        <w:rPr>
          <w:rFonts w:hint="eastAsia" w:ascii="楷体" w:hAnsi="楷体" w:eastAsia="楷体" w:cstheme="minorEastAsia"/>
          <w:b w:val="0"/>
          <w:bCs/>
          <w:color w:val="auto"/>
          <w:sz w:val="32"/>
          <w:szCs w:val="32"/>
        </w:rPr>
        <w:t>、</w:t>
      </w:r>
      <w:r>
        <w:rPr>
          <w:rFonts w:hint="eastAsia" w:ascii="楷体" w:hAnsi="楷体" w:eastAsia="楷体" w:cstheme="minorEastAsia"/>
          <w:b w:val="0"/>
          <w:bCs/>
          <w:color w:val="auto"/>
          <w:sz w:val="32"/>
          <w:szCs w:val="32"/>
          <w:lang w:eastAsia="zh-CN"/>
        </w:rPr>
        <w:t>对专业性较强的名词进行解释</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（一）</w:t>
      </w:r>
      <w:r>
        <w:rPr>
          <w:rFonts w:hint="eastAsia" w:ascii="仿宋_GB2312" w:eastAsia="仿宋_GB2312" w:hAnsiTheme="minorEastAsia" w:cstheme="minorEastAsia"/>
          <w:color w:val="auto"/>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（二）</w:t>
      </w:r>
      <w:r>
        <w:rPr>
          <w:rFonts w:hint="eastAsia" w:ascii="仿宋_GB2312" w:eastAsia="仿宋_GB2312" w:hAnsiTheme="minorEastAsia" w:cstheme="minorEastAsia"/>
          <w:color w:val="auto"/>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（三）</w:t>
      </w:r>
      <w:r>
        <w:rPr>
          <w:rFonts w:hint="eastAsia" w:ascii="仿宋_GB2312" w:eastAsia="仿宋_GB2312" w:hAnsiTheme="minorEastAsia" w:cstheme="minorEastAsia"/>
          <w:color w:val="auto"/>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（四）</w:t>
      </w:r>
      <w:r>
        <w:rPr>
          <w:rFonts w:hint="eastAsia" w:ascii="仿宋_GB2312" w:eastAsia="仿宋_GB2312" w:hAnsiTheme="minorEastAsia" w:cstheme="minorEastAsia"/>
          <w:color w:val="auto"/>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（五）</w:t>
      </w:r>
      <w:r>
        <w:rPr>
          <w:rFonts w:hint="eastAsia" w:ascii="仿宋_GB2312" w:eastAsia="仿宋_GB2312" w:hAnsiTheme="minorEastAsia" w:cstheme="minorEastAsia"/>
          <w:color w:val="auto"/>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（六）</w:t>
      </w:r>
      <w:r>
        <w:rPr>
          <w:rFonts w:hint="eastAsia" w:ascii="仿宋_GB2312" w:eastAsia="仿宋_GB2312" w:hAnsiTheme="minorEastAsia" w:cstheme="minorEastAsia"/>
          <w:color w:val="auto"/>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（七）</w:t>
      </w:r>
      <w:r>
        <w:rPr>
          <w:rFonts w:hint="eastAsia" w:ascii="仿宋_GB2312" w:eastAsia="仿宋_GB2312" w:hAnsiTheme="minorEastAsia" w:cstheme="minorEastAsia"/>
          <w:color w:val="auto"/>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（八）</w:t>
      </w:r>
      <w:r>
        <w:rPr>
          <w:rFonts w:hint="eastAsia" w:ascii="仿宋_GB2312" w:eastAsia="仿宋_GB2312" w:hAnsiTheme="minorEastAsia" w:cstheme="minorEastAsia"/>
          <w:color w:val="auto"/>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（九）</w:t>
      </w:r>
      <w:r>
        <w:rPr>
          <w:rFonts w:hint="eastAsia" w:ascii="仿宋_GB2312" w:eastAsia="仿宋_GB2312" w:hAnsiTheme="minorEastAsia" w:cstheme="minorEastAsia"/>
          <w:color w:val="auto"/>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（十）</w:t>
      </w:r>
      <w:r>
        <w:rPr>
          <w:rFonts w:hint="eastAsia" w:ascii="仿宋_GB2312" w:eastAsia="仿宋_GB2312" w:hAnsiTheme="minorEastAsia" w:cstheme="minorEastAsia"/>
          <w:color w:val="auto"/>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十一</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十二</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十三</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十四</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十五</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十六</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auto"/>
          <w:sz w:val="32"/>
          <w:szCs w:val="32"/>
        </w:rPr>
      </w:pP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十七</w:t>
      </w:r>
      <w:r>
        <w:rPr>
          <w:rFonts w:hint="eastAsia" w:ascii="仿宋_GB2312" w:eastAsia="仿宋_GB2312" w:hAnsiTheme="minorEastAsia" w:cstheme="minorEastAsia"/>
          <w:color w:val="auto"/>
          <w:sz w:val="32"/>
          <w:szCs w:val="32"/>
          <w:lang w:eastAsia="zh-CN"/>
        </w:rPr>
        <w:t>）</w:t>
      </w:r>
      <w:r>
        <w:rPr>
          <w:rFonts w:hint="eastAsia" w:ascii="仿宋_GB2312" w:eastAsia="仿宋_GB2312" w:hAnsiTheme="minorEastAsia" w:cstheme="minorEastAsia"/>
          <w:color w:val="auto"/>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eastAsia="zh-CN"/>
        </w:rPr>
        <w:t>七、国有</w:t>
      </w:r>
      <w:r>
        <w:rPr>
          <w:rFonts w:hint="eastAsia" w:ascii="楷体" w:hAnsi="楷体" w:eastAsia="楷体" w:cstheme="minorEastAsia"/>
          <w:b w:val="0"/>
          <w:bCs/>
          <w:sz w:val="32"/>
          <w:szCs w:val="32"/>
          <w:lang w:val="en-US" w:eastAsia="zh-CN"/>
        </w:rPr>
        <w:t>资产占用情况说明</w:t>
      </w:r>
    </w:p>
    <w:p>
      <w:pPr>
        <w:ind w:firstLine="640" w:firstLineChars="200"/>
        <w:rPr>
          <w:rFonts w:hint="eastAsia" w:ascii="仿宋_GB2312" w:hAnsi="仿宋_GB2312" w:eastAsia="仿宋_GB2312" w:cs="仿宋_GB2312"/>
          <w:color w:val="auto"/>
          <w:sz w:val="32"/>
          <w:szCs w:val="32"/>
          <w:shd w:val="clear" w:color="auto" w:fill="FFFFFF"/>
          <w:lang w:val="en-US" w:eastAsia="zh-CN"/>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固定资产</w:t>
      </w:r>
      <w:r>
        <w:rPr>
          <w:rFonts w:hint="eastAsia" w:ascii="仿宋_GB2312" w:hAnsi="仿宋_GB2312" w:eastAsia="仿宋_GB2312" w:cs="仿宋_GB2312"/>
          <w:color w:val="auto"/>
          <w:sz w:val="32"/>
          <w:szCs w:val="32"/>
          <w:shd w:val="clear" w:color="auto" w:fill="FFFFFF"/>
          <w:lang w:val="en-US" w:eastAsia="zh-CN"/>
        </w:rPr>
        <w:t>9556.97</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土地</w:t>
      </w:r>
      <w:r>
        <w:rPr>
          <w:rFonts w:hint="eastAsia" w:ascii="仿宋_GB2312" w:hAnsi="仿宋_GB2312" w:eastAsia="仿宋_GB2312" w:cs="仿宋_GB2312"/>
          <w:color w:val="auto"/>
          <w:sz w:val="32"/>
          <w:szCs w:val="32"/>
          <w:shd w:val="clear" w:color="auto" w:fill="FFFFFF"/>
        </w:rPr>
        <w:t>房屋</w:t>
      </w:r>
      <w:r>
        <w:rPr>
          <w:rFonts w:hint="eastAsia" w:ascii="仿宋_GB2312" w:hAnsi="仿宋_GB2312" w:eastAsia="仿宋_GB2312" w:cs="仿宋_GB2312"/>
          <w:color w:val="auto"/>
          <w:sz w:val="32"/>
          <w:szCs w:val="32"/>
          <w:shd w:val="clear" w:color="auto" w:fill="FFFFFF"/>
          <w:lang w:eastAsia="zh-CN"/>
        </w:rPr>
        <w:t>及</w:t>
      </w:r>
      <w:r>
        <w:rPr>
          <w:rFonts w:hint="eastAsia" w:ascii="仿宋_GB2312" w:hAnsi="仿宋_GB2312" w:eastAsia="仿宋_GB2312" w:cs="仿宋_GB2312"/>
          <w:color w:val="auto"/>
          <w:sz w:val="32"/>
          <w:szCs w:val="32"/>
          <w:shd w:val="clear" w:color="auto" w:fill="FFFFFF"/>
        </w:rPr>
        <w:t>构筑物</w:t>
      </w:r>
      <w:r>
        <w:rPr>
          <w:rFonts w:hint="eastAsia" w:ascii="仿宋_GB2312" w:hAnsi="仿宋_GB2312" w:eastAsia="仿宋_GB2312" w:cs="仿宋_GB2312"/>
          <w:color w:val="auto"/>
          <w:sz w:val="32"/>
          <w:szCs w:val="32"/>
          <w:shd w:val="clear" w:color="auto" w:fill="FFFFFF"/>
          <w:lang w:val="en-US" w:eastAsia="zh-CN"/>
        </w:rPr>
        <w:t>7931.58</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val="en-US" w:eastAsia="zh-CN"/>
        </w:rPr>
        <w:t>,通用设备308.10万元，专用设备1144.01万元，文物和陈列品1.17万元，图书档案1.01万元，家具、用具、装具及动植物共171.1万元，无形资产0万元。</w:t>
      </w:r>
    </w:p>
    <w:p>
      <w:pPr>
        <w:pStyle w:val="4"/>
        <w:keepNext w:val="0"/>
        <w:keepLines w:val="0"/>
        <w:widowControl/>
        <w:numPr>
          <w:ilvl w:val="0"/>
          <w:numId w:val="3"/>
        </w:numPr>
        <w:suppressLineNumbers w:val="0"/>
        <w:spacing w:before="150" w:beforeAutospacing="0" w:after="150" w:afterAutospacing="0" w:line="465" w:lineRule="atLeast"/>
        <w:ind w:left="0" w:right="0" w:firstLine="555"/>
        <w:jc w:val="both"/>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val="en-US" w:eastAsia="zh-CN"/>
        </w:rPr>
        <w:t>重点项目预算的绩效目标等预算绩效情况说明</w:t>
      </w:r>
    </w:p>
    <w:p>
      <w:pPr>
        <w:numPr>
          <w:ilvl w:val="0"/>
          <w:numId w:val="0"/>
        </w:numPr>
        <w:ind w:firstLine="640" w:firstLineChars="200"/>
        <w:rPr>
          <w:rFonts w:hint="eastAsia" w:ascii="仿宋_GB2312" w:hAnsi="仿宋_GB2312" w:eastAsia="仿宋_GB2312" w:cs="仿宋_GB2312"/>
          <w:sz w:val="32"/>
          <w:szCs w:val="32"/>
          <w:lang w:val="en-US" w:eastAsia="zh-CN"/>
        </w:rPr>
      </w:pPr>
      <w:bookmarkStart w:id="0" w:name="_GoBack"/>
      <w:bookmarkEnd w:id="0"/>
      <w:r>
        <w:rPr>
          <w:rFonts w:hint="eastAsia" w:ascii="仿宋_GB2312" w:hAnsi="仿宋_GB2312" w:eastAsia="仿宋_GB2312" w:cs="仿宋_GB2312"/>
          <w:sz w:val="32"/>
          <w:szCs w:val="32"/>
          <w:lang w:val="en-US" w:eastAsia="zh-CN"/>
        </w:rPr>
        <w:t>2020年我局重点项目为619智能融合卡口系统建设项目，。此项目2020年预算总金额为42万元。此项目具体情况如下：</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（一）项目名称</w:t>
      </w:r>
      <w:r>
        <w:rPr>
          <w:rFonts w:hint="eastAsia" w:ascii="仿宋_GB2312" w:hAnsi="仿宋_GB2312" w:eastAsia="仿宋_GB2312" w:cs="仿宋_GB2312"/>
          <w:sz w:val="32"/>
          <w:szCs w:val="32"/>
          <w:lang w:val="en-US" w:eastAsia="zh-CN"/>
        </w:rPr>
        <w:t>：619智能融合卡口系统建设项目。</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（二）项目概况</w:t>
      </w:r>
      <w:r>
        <w:rPr>
          <w:rFonts w:hint="eastAsia" w:ascii="仿宋_GB2312" w:hAnsi="仿宋_GB2312" w:eastAsia="仿宋_GB2312" w:cs="仿宋_GB2312"/>
          <w:sz w:val="32"/>
          <w:szCs w:val="32"/>
          <w:lang w:val="en-US" w:eastAsia="zh-CN"/>
        </w:rPr>
        <w:t xml:space="preserve">：襄垣县619智能融合卡口系统建设项目是全市619智能融合卡口系统项目的重要组成部分，该系统与长治市技侦工作系统相互结合，可实现“点”、“面”结合的控制，能显著增强技侦“预知、预防、预警”能力和精准打击能力，服务全市公安中心工作，届时在全县范围内构筑一张纵横交错、四通八达的，严密的无形电子围栏，让违法犯罪行动无所遁形，让违法犯罪分子无处藏身。计划2020年完成电子围栏项目的所有工作，包括招投标手续、购置设备、安装工程等。  </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（三）项目总目标：</w:t>
      </w:r>
      <w:r>
        <w:rPr>
          <w:rFonts w:hint="eastAsia" w:ascii="仿宋_GB2312" w:hAnsi="仿宋_GB2312" w:eastAsia="仿宋_GB2312" w:cs="仿宋_GB2312"/>
          <w:b w:val="0"/>
          <w:bCs w:val="0"/>
          <w:sz w:val="32"/>
          <w:szCs w:val="32"/>
          <w:lang w:val="en-US" w:eastAsia="zh-CN"/>
        </w:rPr>
        <w:t>完成619智能融合卡口系统工程建设，有效地提升侦办工作效能，获取犯罪趋势，警务舆情作用。</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b w:val="0"/>
          <w:bCs w:val="0"/>
          <w:sz w:val="32"/>
          <w:szCs w:val="32"/>
          <w:lang w:val="en-US" w:eastAsia="zh-CN"/>
        </w:rPr>
      </w:pPr>
      <w:r>
        <w:rPr>
          <w:rFonts w:hint="eastAsia" w:ascii="仿宋_GB2312" w:hAnsi="仿宋_GB2312" w:eastAsia="仿宋_GB2312" w:cs="仿宋_GB2312"/>
          <w:b/>
          <w:bCs/>
          <w:sz w:val="32"/>
          <w:szCs w:val="32"/>
          <w:lang w:val="en-US" w:eastAsia="zh-CN"/>
        </w:rPr>
        <w:t>（四）</w:t>
      </w:r>
      <w:r>
        <w:rPr>
          <w:rFonts w:hint="eastAsia" w:ascii="黑体" w:hAnsi="黑体" w:eastAsia="黑体" w:cs="黑体"/>
          <w:sz w:val="32"/>
          <w:szCs w:val="32"/>
          <w:lang w:val="en-US" w:eastAsia="zh-CN"/>
        </w:rPr>
        <w:t>项目实施计划：</w:t>
      </w:r>
      <w:r>
        <w:rPr>
          <w:rFonts w:hint="eastAsia" w:ascii="仿宋" w:hAnsi="仿宋" w:eastAsia="仿宋" w:cs="仿宋"/>
          <w:b w:val="0"/>
          <w:bCs w:val="0"/>
          <w:sz w:val="32"/>
          <w:szCs w:val="32"/>
          <w:lang w:val="en-US" w:eastAsia="zh-CN"/>
        </w:rPr>
        <w:t>1.建设工期 2.进度安排（1）前期工作，可行性研究、立项审批（2）工程设计（3）工程建设，设备购置，设备安装等（4）竣工验收（5)投入使用。</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b w:val="0"/>
          <w:bCs w:val="0"/>
          <w:sz w:val="32"/>
          <w:szCs w:val="32"/>
          <w:lang w:val="en-US" w:eastAsia="zh-CN"/>
        </w:rPr>
      </w:pPr>
      <w:r>
        <w:rPr>
          <w:rFonts w:hint="eastAsia" w:ascii="仿宋_GB2312" w:hAnsi="仿宋_GB2312" w:eastAsia="仿宋_GB2312" w:cs="仿宋_GB2312"/>
          <w:b/>
          <w:bCs/>
          <w:sz w:val="32"/>
          <w:szCs w:val="32"/>
          <w:lang w:val="en-US" w:eastAsia="zh-CN"/>
        </w:rPr>
        <w:t>（五）</w:t>
      </w:r>
      <w:r>
        <w:rPr>
          <w:rFonts w:hint="eastAsia" w:ascii="仿宋" w:hAnsi="仿宋" w:eastAsia="仿宋" w:cs="仿宋"/>
          <w:b/>
          <w:bCs/>
          <w:sz w:val="32"/>
          <w:szCs w:val="32"/>
          <w:lang w:val="en-US" w:eastAsia="zh-CN"/>
        </w:rPr>
        <w:t>项目绩效目标</w:t>
      </w:r>
      <w:r>
        <w:rPr>
          <w:rFonts w:hint="eastAsia" w:ascii="仿宋" w:hAnsi="仿宋" w:eastAsia="仿宋" w:cs="仿宋"/>
          <w:b w:val="0"/>
          <w:bCs w:val="0"/>
          <w:sz w:val="32"/>
          <w:szCs w:val="32"/>
          <w:lang w:val="en-US" w:eastAsia="zh-CN"/>
        </w:rPr>
        <w:t>：1.全面贯彻落实党的有关公安工作的路线、方针、政策和法律、法规、规章，部署全县公安工作，并负责检查、监督贯彻落实情况。2.负责全县公安民警的管理和培训工作，推进公安工作改革，不断加强公安队伍建设。3.负责收集掌握全县公安情报信息，分析、研究敌情和社会治安情况，制定相应对策。4.负责对全县重特大事件和一般刑事案件的侦破工作，组织协调全县重大行动，负责处理重大骚乱和重大治安事件。5.指导并负责各项治安管理和户籍、居民身份证和出入境管理工作。6.负责全县道路交通管理、维护交通秩序。7.负责依法监督检查全县机关、社会团体、企事业单位的治安保卫工作，指导企事业单位保卫组织和经济民警队伍建设;指导治安保卫委员会等群众组织的治安防范工作。8.负责全县预审和监管工作，直接受理全县危害国家安全案件和可能判处有期徒刑以上的普通刑事案件的提请逮捕、移送起诉工作，主管全县看守所、行政拘留所的管理工作。9.协助上级公安机关和警卫部门搞好党和国家领导人来县视察以及重要外宾来县参观、访问的安全警卫工作，负责重要会议和大型活动的安全保卫工作。10.指导全县公安科技工作，负责全县计算机网络系统的安全保卫工作，主管全县有线、无线、机要通信及报警系统的工作。组织实施全县消防工作，依法开展消防监督。负责本局的现代装备和后勤保障服务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val="en-US" w:eastAsia="zh-CN"/>
        </w:rPr>
        <w:t>九、</w:t>
      </w:r>
      <w:r>
        <w:rPr>
          <w:rFonts w:hint="eastAsia" w:ascii="楷体" w:hAnsi="楷体" w:eastAsia="楷体" w:cstheme="minorEastAsia"/>
          <w:b w:val="0"/>
          <w:bCs/>
          <w:sz w:val="32"/>
          <w:szCs w:val="32"/>
        </w:rPr>
        <w:t>一般公共预算“三公”经费支出</w:t>
      </w:r>
      <w:r>
        <w:rPr>
          <w:rFonts w:hint="eastAsia" w:ascii="楷体" w:hAnsi="楷体" w:eastAsia="楷体" w:cstheme="minorEastAsia"/>
          <w:b w:val="0"/>
          <w:bCs/>
          <w:sz w:val="32"/>
          <w:szCs w:val="32"/>
          <w:lang w:eastAsia="zh-CN"/>
        </w:rPr>
        <w:t>增减变化原因等说明</w:t>
      </w:r>
    </w:p>
    <w:p>
      <w:pPr>
        <w:ind w:firstLine="640" w:firstLineChars="200"/>
        <w:rPr>
          <w:rFonts w:ascii="仿宋_GB2312" w:eastAsia="仿宋_GB2312" w:hAnsiTheme="minorEastAsia" w:cstheme="minorEastAsia"/>
          <w:color w:val="5B9BD5" w:themeColor="accent1"/>
          <w:sz w:val="32"/>
          <w:szCs w:val="32"/>
          <w14:textFill>
            <w14:solidFill>
              <w14:schemeClr w14:val="accent1"/>
            </w14:solidFill>
          </w14:textFill>
        </w:rPr>
      </w:pPr>
      <w:r>
        <w:rPr>
          <w:rFonts w:hint="eastAsia" w:ascii="仿宋_GB2312" w:eastAsia="仿宋_GB2312" w:hAnsiTheme="minorEastAsia" w:cstheme="minorEastAsia"/>
          <w:color w:val="5B9BD5" w:themeColor="accent1"/>
          <w:sz w:val="32"/>
          <w:szCs w:val="32"/>
          <w14:textFill>
            <w14:solidFill>
              <w14:schemeClr w14:val="accent1"/>
            </w14:solidFill>
          </w14:textFill>
        </w:rPr>
        <w:t>本部门20</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20</w:t>
      </w:r>
      <w:r>
        <w:rPr>
          <w:rFonts w:hint="eastAsia" w:ascii="仿宋_GB2312" w:eastAsia="仿宋_GB2312" w:hAnsiTheme="minorEastAsia" w:cstheme="minorEastAsia"/>
          <w:color w:val="5B9BD5" w:themeColor="accent1"/>
          <w:sz w:val="32"/>
          <w:szCs w:val="32"/>
          <w14:textFill>
            <w14:solidFill>
              <w14:schemeClr w14:val="accent1"/>
            </w14:solidFill>
          </w14:textFill>
        </w:rPr>
        <w:t>年度一般公共预算“三公”经费预算数为</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 xml:space="preserve">14.56 </w:t>
      </w:r>
      <w:r>
        <w:rPr>
          <w:rFonts w:hint="eastAsia" w:ascii="仿宋_GB2312" w:eastAsia="仿宋_GB2312" w:hAnsiTheme="minorEastAsia" w:cstheme="minorEastAsia"/>
          <w:color w:val="5B9BD5" w:themeColor="accent1"/>
          <w:sz w:val="32"/>
          <w:szCs w:val="32"/>
          <w14:textFill>
            <w14:solidFill>
              <w14:schemeClr w14:val="accent1"/>
            </w14:solidFill>
          </w14:textFill>
        </w:rPr>
        <w:t>万元，较20</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19</w:t>
      </w:r>
      <w:r>
        <w:rPr>
          <w:rFonts w:hint="eastAsia" w:ascii="仿宋_GB2312" w:eastAsia="仿宋_GB2312" w:hAnsiTheme="minorEastAsia" w:cstheme="minorEastAsia"/>
          <w:color w:val="5B9BD5" w:themeColor="accent1"/>
          <w:sz w:val="32"/>
          <w:szCs w:val="32"/>
          <w14:textFill>
            <w14:solidFill>
              <w14:schemeClr w14:val="accent1"/>
            </w14:solidFill>
          </w14:textFill>
        </w:rPr>
        <w:t>年</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增加</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5.23</w:t>
      </w:r>
      <w:r>
        <w:rPr>
          <w:rFonts w:hint="eastAsia" w:ascii="仿宋_GB2312" w:eastAsia="仿宋_GB2312" w:hAnsiTheme="minorEastAsia" w:cstheme="minorEastAsia"/>
          <w:color w:val="5B9BD5" w:themeColor="accent1"/>
          <w:sz w:val="32"/>
          <w:szCs w:val="32"/>
          <w14:textFill>
            <w14:solidFill>
              <w14:schemeClr w14:val="accent1"/>
            </w14:solidFill>
          </w14:textFill>
        </w:rPr>
        <w:t>万元，</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增加</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56.05</w:t>
      </w:r>
      <w:r>
        <w:rPr>
          <w:rFonts w:hint="eastAsia" w:ascii="仿宋_GB2312" w:eastAsia="仿宋_GB2312" w:hAnsiTheme="minorEastAsia" w:cstheme="minorEastAsia"/>
          <w:color w:val="5B9BD5" w:themeColor="accent1"/>
          <w:sz w:val="32"/>
          <w:szCs w:val="32"/>
          <w14:textFill>
            <w14:solidFill>
              <w14:schemeClr w14:val="accent1"/>
            </w14:solidFill>
          </w14:textFill>
        </w:rPr>
        <w:t>%，其中：</w:t>
      </w:r>
    </w:p>
    <w:p>
      <w:pPr>
        <w:numPr>
          <w:ilvl w:val="0"/>
          <w:numId w:val="4"/>
        </w:numPr>
        <w:ind w:firstLine="640" w:firstLineChars="200"/>
        <w:rPr>
          <w:rFonts w:ascii="仿宋_GB2312" w:eastAsia="仿宋_GB2312" w:hAnsiTheme="minorEastAsia" w:cstheme="minorEastAsia"/>
          <w:color w:val="5B9BD5" w:themeColor="accent1"/>
          <w:sz w:val="32"/>
          <w:szCs w:val="32"/>
          <w14:textFill>
            <w14:solidFill>
              <w14:schemeClr w14:val="accent1"/>
            </w14:solidFill>
          </w14:textFill>
        </w:rPr>
      </w:pPr>
      <w:r>
        <w:rPr>
          <w:rFonts w:hint="eastAsia" w:ascii="仿宋_GB2312" w:eastAsia="仿宋_GB2312" w:hAnsiTheme="minorEastAsia" w:cstheme="minorEastAsia"/>
          <w:color w:val="5B9BD5" w:themeColor="accent1"/>
          <w:sz w:val="32"/>
          <w:szCs w:val="32"/>
          <w14:textFill>
            <w14:solidFill>
              <w14:schemeClr w14:val="accent1"/>
            </w14:solidFill>
          </w14:textFill>
        </w:rPr>
        <w:t>因公出国（境）支出年初预算数为0万元，</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因公出国（境）团组数为</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0，人数为0。</w:t>
      </w:r>
      <w:r>
        <w:rPr>
          <w:rFonts w:hint="eastAsia" w:ascii="仿宋_GB2312" w:eastAsia="仿宋_GB2312" w:hAnsiTheme="minorEastAsia" w:cstheme="minorEastAsia"/>
          <w:color w:val="5B9BD5" w:themeColor="accent1"/>
          <w:sz w:val="32"/>
          <w:szCs w:val="32"/>
          <w14:textFill>
            <w14:solidFill>
              <w14:schemeClr w14:val="accent1"/>
            </w14:solidFill>
          </w14:textFill>
        </w:rPr>
        <w:t>较201</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8</w:t>
      </w:r>
      <w:r>
        <w:rPr>
          <w:rFonts w:hint="eastAsia" w:ascii="仿宋_GB2312" w:eastAsia="仿宋_GB2312" w:hAnsiTheme="minorEastAsia" w:cstheme="minorEastAsia"/>
          <w:color w:val="5B9BD5" w:themeColor="accent1"/>
          <w:sz w:val="32"/>
          <w:szCs w:val="32"/>
          <w14:textFill>
            <w14:solidFill>
              <w14:schemeClr w14:val="accent1"/>
            </w14:solidFill>
          </w14:textFill>
        </w:rPr>
        <w:t>年增加（减少）0万元，增长（下降）0%。</w:t>
      </w:r>
    </w:p>
    <w:p>
      <w:pPr>
        <w:rPr>
          <w:rFonts w:hint="default" w:ascii="仿宋_GB2312" w:eastAsia="仿宋_GB2312" w:hAnsiTheme="minorEastAsia" w:cstheme="minorEastAsia"/>
          <w:color w:val="5B9BD5" w:themeColor="accent1"/>
          <w:sz w:val="32"/>
          <w:szCs w:val="32"/>
          <w:lang w:val="en-US" w:eastAsia="zh-CN"/>
          <w14:textFill>
            <w14:solidFill>
              <w14:schemeClr w14:val="accent1"/>
            </w14:solidFill>
          </w14:textFill>
        </w:rPr>
      </w:pPr>
      <w:r>
        <w:rPr>
          <w:rFonts w:hint="eastAsia" w:ascii="仿宋_GB2312" w:eastAsia="仿宋_GB2312" w:hAnsiTheme="minorEastAsia" w:cstheme="minorEastAsia"/>
          <w:color w:val="5B9BD5" w:themeColor="accent1"/>
          <w:sz w:val="32"/>
          <w:szCs w:val="32"/>
          <w14:textFill>
            <w14:solidFill>
              <w14:schemeClr w14:val="accent1"/>
            </w14:solidFill>
          </w14:textFill>
        </w:rPr>
        <w:t>　　（二）公务接待费支出年初预算数为</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11.56</w:t>
      </w:r>
      <w:r>
        <w:rPr>
          <w:rFonts w:hint="eastAsia" w:ascii="仿宋_GB2312" w:eastAsia="仿宋_GB2312" w:hAnsiTheme="minorEastAsia" w:cstheme="minorEastAsia"/>
          <w:color w:val="5B9BD5" w:themeColor="accent1"/>
          <w:sz w:val="32"/>
          <w:szCs w:val="32"/>
          <w14:textFill>
            <w14:solidFill>
              <w14:schemeClr w14:val="accent1"/>
            </w14:solidFill>
          </w14:textFill>
        </w:rPr>
        <w:t>万元，较201</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9</w:t>
      </w:r>
      <w:r>
        <w:rPr>
          <w:rFonts w:hint="eastAsia" w:ascii="仿宋_GB2312" w:eastAsia="仿宋_GB2312" w:hAnsiTheme="minorEastAsia" w:cstheme="minorEastAsia"/>
          <w:color w:val="5B9BD5" w:themeColor="accent1"/>
          <w:sz w:val="32"/>
          <w:szCs w:val="32"/>
          <w14:textFill>
            <w14:solidFill>
              <w14:schemeClr w14:val="accent1"/>
            </w14:solidFill>
          </w14:textFill>
        </w:rPr>
        <w:t>年</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增加</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4.23</w:t>
      </w:r>
      <w:r>
        <w:rPr>
          <w:rFonts w:hint="eastAsia" w:ascii="仿宋_GB2312" w:eastAsia="仿宋_GB2312" w:hAnsiTheme="minorEastAsia" w:cstheme="minorEastAsia"/>
          <w:color w:val="5B9BD5" w:themeColor="accent1"/>
          <w:sz w:val="32"/>
          <w:szCs w:val="32"/>
          <w14:textFill>
            <w14:solidFill>
              <w14:schemeClr w14:val="accent1"/>
            </w14:solidFill>
          </w14:textFill>
        </w:rPr>
        <w:t>万元，</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增加</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 xml:space="preserve">57.71 </w:t>
      </w:r>
      <w:r>
        <w:rPr>
          <w:rFonts w:hint="eastAsia" w:ascii="仿宋_GB2312" w:eastAsia="仿宋_GB2312" w:hAnsiTheme="minorEastAsia" w:cstheme="minorEastAsia"/>
          <w:color w:val="5B9BD5" w:themeColor="accent1"/>
          <w:sz w:val="32"/>
          <w:szCs w:val="32"/>
          <w14:textFill>
            <w14:solidFill>
              <w14:schemeClr w14:val="accent1"/>
            </w14:solidFill>
          </w14:textFill>
        </w:rPr>
        <w:t>%。主要原因是：</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案件办理方面接待外单位及上级单位协助办案以及上级单位到我单位检查指导工作的接待支出</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；且我局公用经费标准提高，公务接待费限额提高</w:t>
      </w:r>
      <w:r>
        <w:rPr>
          <w:rFonts w:hint="eastAsia" w:ascii="仿宋_GB2312" w:eastAsia="仿宋_GB2312" w:hAnsiTheme="minorEastAsia" w:cstheme="minorEastAsia"/>
          <w:color w:val="5B9BD5" w:themeColor="accent1"/>
          <w:sz w:val="32"/>
          <w:szCs w:val="32"/>
          <w14:textFill>
            <w14:solidFill>
              <w14:schemeClr w14:val="accent1"/>
            </w14:solidFill>
          </w14:textFill>
        </w:rPr>
        <w:t>。</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本年度国内公务接待共</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42批次，共412人。</w:t>
      </w:r>
    </w:p>
    <w:p>
      <w:pPr>
        <w:ind w:firstLine="640" w:firstLineChars="200"/>
        <w:rPr>
          <w:rFonts w:hint="default" w:ascii="仿宋_GB2312" w:eastAsia="仿宋_GB2312" w:hAnsiTheme="minorEastAsia" w:cstheme="minorEastAsia"/>
          <w:color w:val="5B9BD5" w:themeColor="accent1"/>
          <w:sz w:val="32"/>
          <w:szCs w:val="32"/>
          <w:lang w:val="en-US" w:eastAsia="zh-CN"/>
          <w14:textFill>
            <w14:solidFill>
              <w14:schemeClr w14:val="accent1"/>
            </w14:solidFill>
          </w14:textFill>
        </w:rPr>
      </w:pPr>
      <w:r>
        <w:rPr>
          <w:rFonts w:hint="eastAsia" w:ascii="仿宋_GB2312" w:eastAsia="仿宋_GB2312" w:hAnsiTheme="minorEastAsia" w:cstheme="minorEastAsia"/>
          <w:color w:val="5B9BD5" w:themeColor="accent1"/>
          <w:sz w:val="32"/>
          <w:szCs w:val="32"/>
          <w14:textFill>
            <w14:solidFill>
              <w14:schemeClr w14:val="accent1"/>
            </w14:solidFill>
          </w14:textFill>
        </w:rPr>
        <w:t>（三）公务用车购置及运行维护费支出</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3</w:t>
      </w:r>
      <w:r>
        <w:rPr>
          <w:rFonts w:hint="eastAsia" w:ascii="仿宋_GB2312" w:eastAsia="仿宋_GB2312" w:hAnsiTheme="minorEastAsia" w:cstheme="minorEastAsia"/>
          <w:color w:val="5B9BD5" w:themeColor="accent1"/>
          <w:sz w:val="32"/>
          <w:szCs w:val="32"/>
          <w14:textFill>
            <w14:solidFill>
              <w14:schemeClr w14:val="accent1"/>
            </w14:solidFill>
          </w14:textFill>
        </w:rPr>
        <w:t>万元，其中公务用车购置年初预算数为0万元，较201</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9</w:t>
      </w:r>
      <w:r>
        <w:rPr>
          <w:rFonts w:hint="eastAsia" w:ascii="仿宋_GB2312" w:eastAsia="仿宋_GB2312" w:hAnsiTheme="minorEastAsia" w:cstheme="minorEastAsia"/>
          <w:color w:val="5B9BD5" w:themeColor="accent1"/>
          <w:sz w:val="32"/>
          <w:szCs w:val="32"/>
          <w14:textFill>
            <w14:solidFill>
              <w14:schemeClr w14:val="accent1"/>
            </w14:solidFill>
          </w14:textFill>
        </w:rPr>
        <w:t>年增加（减少）0万元，增长（下降）0%；公务用车运行维护费支出年初预算数为</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3</w:t>
      </w:r>
      <w:r>
        <w:rPr>
          <w:rFonts w:hint="eastAsia" w:ascii="仿宋_GB2312" w:eastAsia="仿宋_GB2312" w:hAnsiTheme="minorEastAsia" w:cstheme="minorEastAsia"/>
          <w:color w:val="5B9BD5" w:themeColor="accent1"/>
          <w:sz w:val="32"/>
          <w:szCs w:val="32"/>
          <w14:textFill>
            <w14:solidFill>
              <w14:schemeClr w14:val="accent1"/>
            </w14:solidFill>
          </w14:textFill>
        </w:rPr>
        <w:t>万元，较201</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9</w:t>
      </w:r>
      <w:r>
        <w:rPr>
          <w:rFonts w:hint="eastAsia" w:ascii="仿宋_GB2312" w:eastAsia="仿宋_GB2312" w:hAnsiTheme="minorEastAsia" w:cstheme="minorEastAsia"/>
          <w:color w:val="5B9BD5" w:themeColor="accent1"/>
          <w:sz w:val="32"/>
          <w:szCs w:val="32"/>
          <w14:textFill>
            <w14:solidFill>
              <w14:schemeClr w14:val="accent1"/>
            </w14:solidFill>
          </w14:textFill>
        </w:rPr>
        <w:t>年增加</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1</w:t>
      </w:r>
      <w:r>
        <w:rPr>
          <w:rFonts w:hint="eastAsia" w:ascii="仿宋_GB2312" w:eastAsia="仿宋_GB2312" w:hAnsiTheme="minorEastAsia" w:cstheme="minorEastAsia"/>
          <w:color w:val="5B9BD5" w:themeColor="accent1"/>
          <w:sz w:val="32"/>
          <w:szCs w:val="32"/>
          <w14:textFill>
            <w14:solidFill>
              <w14:schemeClr w14:val="accent1"/>
            </w14:solidFill>
          </w14:textFill>
        </w:rPr>
        <w:t>万元，增长</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5</w:t>
      </w:r>
      <w:r>
        <w:rPr>
          <w:rFonts w:hint="eastAsia" w:ascii="仿宋_GB2312" w:eastAsia="仿宋_GB2312" w:hAnsiTheme="minorEastAsia" w:cstheme="minorEastAsia"/>
          <w:color w:val="5B9BD5" w:themeColor="accent1"/>
          <w:sz w:val="32"/>
          <w:szCs w:val="32"/>
          <w14:textFill>
            <w14:solidFill>
              <w14:schemeClr w14:val="accent1"/>
            </w14:solidFill>
          </w14:textFill>
        </w:rPr>
        <w:t>0%。</w:t>
      </w:r>
      <w:r>
        <w:rPr>
          <w:rFonts w:hint="eastAsia" w:ascii="仿宋_GB2312" w:eastAsia="仿宋_GB2312" w:hAnsiTheme="minorEastAsia" w:cstheme="minorEastAsia"/>
          <w:color w:val="5B9BD5" w:themeColor="accent1"/>
          <w:sz w:val="32"/>
          <w:szCs w:val="32"/>
          <w:lang w:eastAsia="zh-CN"/>
          <w14:textFill>
            <w14:solidFill>
              <w14:schemeClr w14:val="accent1"/>
            </w14:solidFill>
          </w14:textFill>
        </w:rPr>
        <w:t>本年度公务用车购置数</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0辆，公务用车保有量53辆。</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十、政府性基金预算支出预算情况说明</w:t>
      </w:r>
    </w:p>
    <w:p>
      <w:pPr>
        <w:ind w:firstLine="640" w:firstLineChars="200"/>
        <w:rPr>
          <w:rFonts w:hint="eastAsia" w:ascii="仿宋_GB2312" w:eastAsia="仿宋_GB2312" w:hAnsiTheme="minorEastAsia" w:cstheme="minorEastAsia"/>
          <w:color w:val="5B9BD5" w:themeColor="accent1"/>
          <w:sz w:val="32"/>
          <w:szCs w:val="32"/>
          <w14:textFill>
            <w14:solidFill>
              <w14:schemeClr w14:val="accent1"/>
            </w14:solidFill>
          </w14:textFill>
        </w:rPr>
      </w:pPr>
      <w:r>
        <w:rPr>
          <w:rFonts w:hint="eastAsia" w:ascii="仿宋_GB2312" w:eastAsia="仿宋_GB2312" w:hAnsiTheme="minorEastAsia" w:cstheme="minorEastAsia"/>
          <w:color w:val="5B9BD5" w:themeColor="accent1"/>
          <w:sz w:val="32"/>
          <w:szCs w:val="32"/>
          <w14:textFill>
            <w14:solidFill>
              <w14:schemeClr w14:val="accent1"/>
            </w14:solidFill>
          </w14:textFill>
        </w:rPr>
        <w:t>（反映部门年度政府性基金支出预算安排情况。政府性基金支出安排数应与《部门收支预算总表》的政府性基金收入数一致，并按照政府收支分类科目的功能分类“项”级细化列示。）</w:t>
      </w:r>
    </w:p>
    <w:p>
      <w:pPr>
        <w:ind w:firstLine="640" w:firstLineChars="200"/>
        <w:rPr>
          <w:rFonts w:asciiTheme="minorEastAsia" w:hAnsiTheme="minorEastAsia" w:cstheme="minorEastAsia"/>
          <w:sz w:val="32"/>
          <w:szCs w:val="32"/>
        </w:rPr>
      </w:pP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襄垣县公安局</w:t>
      </w:r>
      <w:r>
        <w:rPr>
          <w:rFonts w:hint="eastAsia" w:ascii="仿宋_GB2312" w:eastAsia="仿宋_GB2312" w:hAnsiTheme="minorEastAsia" w:cstheme="minorEastAsia"/>
          <w:color w:val="5B9BD5" w:themeColor="accent1"/>
          <w:sz w:val="32"/>
          <w:szCs w:val="32"/>
          <w14:textFill>
            <w14:solidFill>
              <w14:schemeClr w14:val="accent1"/>
            </w14:solidFill>
          </w14:textFill>
        </w:rPr>
        <w:t>20</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20</w:t>
      </w:r>
      <w:r>
        <w:rPr>
          <w:rFonts w:hint="eastAsia" w:ascii="仿宋_GB2312" w:eastAsia="仿宋_GB2312" w:hAnsiTheme="minorEastAsia" w:cstheme="minorEastAsia"/>
          <w:color w:val="5B9BD5" w:themeColor="accent1"/>
          <w:sz w:val="32"/>
          <w:szCs w:val="32"/>
          <w14:textFill>
            <w14:solidFill>
              <w14:schemeClr w14:val="accent1"/>
            </w14:solidFill>
          </w14:textFill>
        </w:rPr>
        <w:t>年政府性基金支出预算</w:t>
      </w:r>
      <w:r>
        <w:rPr>
          <w:rFonts w:hint="eastAsia" w:ascii="仿宋_GB2312" w:eastAsia="仿宋_GB2312" w:hAnsiTheme="minorEastAsia" w:cstheme="minorEastAsia"/>
          <w:color w:val="5B9BD5" w:themeColor="accent1"/>
          <w:sz w:val="32"/>
          <w:szCs w:val="32"/>
          <w:lang w:val="en-US" w:eastAsia="zh-CN"/>
          <w14:textFill>
            <w14:solidFill>
              <w14:schemeClr w14:val="accent1"/>
            </w14:solidFill>
          </w14:textFill>
        </w:rPr>
        <w:t>0</w:t>
      </w:r>
      <w:r>
        <w:rPr>
          <w:rFonts w:hint="eastAsia" w:ascii="仿宋_GB2312" w:eastAsia="仿宋_GB2312" w:hAnsiTheme="minorEastAsia" w:cstheme="minorEastAsia"/>
          <w:color w:val="5B9BD5" w:themeColor="accent1"/>
          <w:sz w:val="32"/>
          <w:szCs w:val="32"/>
          <w14:textFill>
            <w14:solidFill>
              <w14:schemeClr w14:val="accent1"/>
            </w14:solidFill>
          </w14:textFill>
        </w:rPr>
        <w:t>万元。</w:t>
      </w: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0C091B"/>
    <w:multiLevelType w:val="singleLevel"/>
    <w:tmpl w:val="910C091B"/>
    <w:lvl w:ilvl="0" w:tentative="0">
      <w:start w:val="8"/>
      <w:numFmt w:val="chineseCounting"/>
      <w:suff w:val="nothing"/>
      <w:lvlText w:val="%1、"/>
      <w:lvlJc w:val="left"/>
      <w:rPr>
        <w:rFonts w:hint="eastAsia"/>
      </w:rPr>
    </w:lvl>
  </w:abstractNum>
  <w:abstractNum w:abstractNumId="1">
    <w:nsid w:val="FF867C84"/>
    <w:multiLevelType w:val="singleLevel"/>
    <w:tmpl w:val="FF867C84"/>
    <w:lvl w:ilvl="0" w:tentative="0">
      <w:start w:val="1"/>
      <w:numFmt w:val="chineseCounting"/>
      <w:suff w:val="nothing"/>
      <w:lvlText w:val="（%1）"/>
      <w:lvlJc w:val="left"/>
      <w:rPr>
        <w:rFonts w:hint="eastAsia"/>
      </w:rPr>
    </w:lvl>
  </w:abstractNum>
  <w:abstractNum w:abstractNumId="2">
    <w:nsid w:val="12240583"/>
    <w:multiLevelType w:val="singleLevel"/>
    <w:tmpl w:val="12240583"/>
    <w:lvl w:ilvl="0" w:tentative="0">
      <w:start w:val="1"/>
      <w:numFmt w:val="chineseCounting"/>
      <w:suff w:val="nothing"/>
      <w:lvlText w:val="%1、"/>
      <w:lvlJc w:val="left"/>
      <w:rPr>
        <w:rFonts w:hint="eastAsia"/>
      </w:rPr>
    </w:lvl>
  </w:abstractNum>
  <w:abstractNum w:abstractNumId="3">
    <w:nsid w:val="6EAF3226"/>
    <w:multiLevelType w:val="singleLevel"/>
    <w:tmpl w:val="6EAF3226"/>
    <w:lvl w:ilvl="0" w:tentative="0">
      <w:start w:val="2"/>
      <w:numFmt w:val="chineseCounting"/>
      <w:suff w:val="nothing"/>
      <w:lvlText w:val="（%1）"/>
      <w:lvlJc w:val="left"/>
      <w:rPr>
        <w:rFonts w:hint="eastAsia"/>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1649E"/>
    <w:rsid w:val="00121209"/>
    <w:rsid w:val="001330DE"/>
    <w:rsid w:val="001C0185"/>
    <w:rsid w:val="001E7FF9"/>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02292"/>
    <w:rsid w:val="00C91007"/>
    <w:rsid w:val="00CC30DB"/>
    <w:rsid w:val="00CF14FA"/>
    <w:rsid w:val="00D25442"/>
    <w:rsid w:val="00E70F44"/>
    <w:rsid w:val="00E74F60"/>
    <w:rsid w:val="01114B8F"/>
    <w:rsid w:val="014A06B6"/>
    <w:rsid w:val="01742A72"/>
    <w:rsid w:val="017C7B69"/>
    <w:rsid w:val="01DA336E"/>
    <w:rsid w:val="01FC4E6F"/>
    <w:rsid w:val="02227A72"/>
    <w:rsid w:val="0253386C"/>
    <w:rsid w:val="02737E36"/>
    <w:rsid w:val="02AC2D3A"/>
    <w:rsid w:val="02E87810"/>
    <w:rsid w:val="030135E9"/>
    <w:rsid w:val="032F15D2"/>
    <w:rsid w:val="034A5A87"/>
    <w:rsid w:val="035B5D4E"/>
    <w:rsid w:val="035E25FB"/>
    <w:rsid w:val="036E22F1"/>
    <w:rsid w:val="03827AD9"/>
    <w:rsid w:val="03CF1B1F"/>
    <w:rsid w:val="03D62FA8"/>
    <w:rsid w:val="040877F6"/>
    <w:rsid w:val="041603BB"/>
    <w:rsid w:val="045A6581"/>
    <w:rsid w:val="046A1187"/>
    <w:rsid w:val="046E5638"/>
    <w:rsid w:val="047605DC"/>
    <w:rsid w:val="04C55CD8"/>
    <w:rsid w:val="05531ABF"/>
    <w:rsid w:val="056148FB"/>
    <w:rsid w:val="056A6417"/>
    <w:rsid w:val="058043DE"/>
    <w:rsid w:val="058E3177"/>
    <w:rsid w:val="05E42E29"/>
    <w:rsid w:val="05EC7309"/>
    <w:rsid w:val="061E09E3"/>
    <w:rsid w:val="06546385"/>
    <w:rsid w:val="069715B1"/>
    <w:rsid w:val="06A43BA7"/>
    <w:rsid w:val="06B143C7"/>
    <w:rsid w:val="06D52F5F"/>
    <w:rsid w:val="06E20EA4"/>
    <w:rsid w:val="06F020F9"/>
    <w:rsid w:val="0707447D"/>
    <w:rsid w:val="07301F2B"/>
    <w:rsid w:val="07536D4E"/>
    <w:rsid w:val="07716166"/>
    <w:rsid w:val="07773EB3"/>
    <w:rsid w:val="0811044B"/>
    <w:rsid w:val="08407C24"/>
    <w:rsid w:val="087A6196"/>
    <w:rsid w:val="08B05CF1"/>
    <w:rsid w:val="08BC32C0"/>
    <w:rsid w:val="08C41FD6"/>
    <w:rsid w:val="08D20586"/>
    <w:rsid w:val="08FA1CFF"/>
    <w:rsid w:val="091576B9"/>
    <w:rsid w:val="094D623D"/>
    <w:rsid w:val="097E248D"/>
    <w:rsid w:val="09C23324"/>
    <w:rsid w:val="09D35474"/>
    <w:rsid w:val="09E8659D"/>
    <w:rsid w:val="09EE1E0E"/>
    <w:rsid w:val="0A0A413B"/>
    <w:rsid w:val="0A5E71A7"/>
    <w:rsid w:val="0ABB418A"/>
    <w:rsid w:val="0AC76D14"/>
    <w:rsid w:val="0B754313"/>
    <w:rsid w:val="0BC60A65"/>
    <w:rsid w:val="0BD05DC6"/>
    <w:rsid w:val="0BF03946"/>
    <w:rsid w:val="0C0470EA"/>
    <w:rsid w:val="0C0844CE"/>
    <w:rsid w:val="0C5A5250"/>
    <w:rsid w:val="0C64513E"/>
    <w:rsid w:val="0C9F6BB6"/>
    <w:rsid w:val="0D1A4255"/>
    <w:rsid w:val="0D2D30D0"/>
    <w:rsid w:val="0D8E5C0A"/>
    <w:rsid w:val="0D935838"/>
    <w:rsid w:val="0DE01937"/>
    <w:rsid w:val="0DE649EC"/>
    <w:rsid w:val="0E035193"/>
    <w:rsid w:val="0E0920D8"/>
    <w:rsid w:val="0E1051AC"/>
    <w:rsid w:val="0E1C02D7"/>
    <w:rsid w:val="0E6A3C5A"/>
    <w:rsid w:val="0E841B0D"/>
    <w:rsid w:val="0EA34DF1"/>
    <w:rsid w:val="0EAD02DF"/>
    <w:rsid w:val="0EBC5F28"/>
    <w:rsid w:val="0EE25EB1"/>
    <w:rsid w:val="0EE60279"/>
    <w:rsid w:val="0F03369C"/>
    <w:rsid w:val="0F0D78F3"/>
    <w:rsid w:val="0F371603"/>
    <w:rsid w:val="0F64615E"/>
    <w:rsid w:val="0F9911A1"/>
    <w:rsid w:val="0FC041D8"/>
    <w:rsid w:val="0FEF0C82"/>
    <w:rsid w:val="10576253"/>
    <w:rsid w:val="10795DC3"/>
    <w:rsid w:val="107E5C5E"/>
    <w:rsid w:val="10921A0B"/>
    <w:rsid w:val="10A854C8"/>
    <w:rsid w:val="10CB3E8D"/>
    <w:rsid w:val="10D02A00"/>
    <w:rsid w:val="113008C4"/>
    <w:rsid w:val="11796881"/>
    <w:rsid w:val="117F791D"/>
    <w:rsid w:val="11EE4E78"/>
    <w:rsid w:val="11F35FF2"/>
    <w:rsid w:val="122E281C"/>
    <w:rsid w:val="12305857"/>
    <w:rsid w:val="12326478"/>
    <w:rsid w:val="12AA2042"/>
    <w:rsid w:val="12D9659E"/>
    <w:rsid w:val="13B31713"/>
    <w:rsid w:val="13D066D3"/>
    <w:rsid w:val="145C2F67"/>
    <w:rsid w:val="14904BC3"/>
    <w:rsid w:val="14A2672E"/>
    <w:rsid w:val="14CE67F9"/>
    <w:rsid w:val="14EB4F96"/>
    <w:rsid w:val="155C6CD3"/>
    <w:rsid w:val="157500EC"/>
    <w:rsid w:val="15820F85"/>
    <w:rsid w:val="15D6516A"/>
    <w:rsid w:val="161F1433"/>
    <w:rsid w:val="175C5782"/>
    <w:rsid w:val="17795FBB"/>
    <w:rsid w:val="177D4FA0"/>
    <w:rsid w:val="179A58B8"/>
    <w:rsid w:val="17BC5CE4"/>
    <w:rsid w:val="17D93F7D"/>
    <w:rsid w:val="17E4079E"/>
    <w:rsid w:val="17FA1EBA"/>
    <w:rsid w:val="1807431D"/>
    <w:rsid w:val="183E0F39"/>
    <w:rsid w:val="185411A4"/>
    <w:rsid w:val="189E2CB9"/>
    <w:rsid w:val="18D74BBD"/>
    <w:rsid w:val="18EA1693"/>
    <w:rsid w:val="19160E16"/>
    <w:rsid w:val="191A7E21"/>
    <w:rsid w:val="193F4F7E"/>
    <w:rsid w:val="194A076D"/>
    <w:rsid w:val="194A68DE"/>
    <w:rsid w:val="195F17D5"/>
    <w:rsid w:val="19EC0AFA"/>
    <w:rsid w:val="19EC64C2"/>
    <w:rsid w:val="19F941B0"/>
    <w:rsid w:val="1A194076"/>
    <w:rsid w:val="1A1D29DB"/>
    <w:rsid w:val="1B0971D5"/>
    <w:rsid w:val="1B2326CC"/>
    <w:rsid w:val="1B332E65"/>
    <w:rsid w:val="1B376E4E"/>
    <w:rsid w:val="1B4A6025"/>
    <w:rsid w:val="1B733943"/>
    <w:rsid w:val="1B7E30F0"/>
    <w:rsid w:val="1B7F542B"/>
    <w:rsid w:val="1BBE062B"/>
    <w:rsid w:val="1C1D7CE1"/>
    <w:rsid w:val="1C311C6B"/>
    <w:rsid w:val="1C34689C"/>
    <w:rsid w:val="1C4F0C37"/>
    <w:rsid w:val="1C7623B2"/>
    <w:rsid w:val="1C957A20"/>
    <w:rsid w:val="1C9A083D"/>
    <w:rsid w:val="1D2D6BE0"/>
    <w:rsid w:val="1D4E6F03"/>
    <w:rsid w:val="1DF453AF"/>
    <w:rsid w:val="1E107510"/>
    <w:rsid w:val="1E120136"/>
    <w:rsid w:val="1E1971B3"/>
    <w:rsid w:val="1E287AAB"/>
    <w:rsid w:val="1E643EFE"/>
    <w:rsid w:val="1E7F010E"/>
    <w:rsid w:val="1ECB075D"/>
    <w:rsid w:val="1EDB064E"/>
    <w:rsid w:val="1F175CE9"/>
    <w:rsid w:val="1F2D6E1B"/>
    <w:rsid w:val="1F407DA7"/>
    <w:rsid w:val="1F6342C7"/>
    <w:rsid w:val="200B12F6"/>
    <w:rsid w:val="203544D0"/>
    <w:rsid w:val="208535DF"/>
    <w:rsid w:val="209E0EC3"/>
    <w:rsid w:val="21093192"/>
    <w:rsid w:val="215A3188"/>
    <w:rsid w:val="218106C0"/>
    <w:rsid w:val="21AD5FD0"/>
    <w:rsid w:val="21EB1FE2"/>
    <w:rsid w:val="22140CC1"/>
    <w:rsid w:val="22272D76"/>
    <w:rsid w:val="222D790E"/>
    <w:rsid w:val="228214A5"/>
    <w:rsid w:val="22F9048A"/>
    <w:rsid w:val="22FC0C6A"/>
    <w:rsid w:val="23042CC2"/>
    <w:rsid w:val="231D1C9B"/>
    <w:rsid w:val="2349280A"/>
    <w:rsid w:val="235B3ABE"/>
    <w:rsid w:val="23AC2507"/>
    <w:rsid w:val="23E44D39"/>
    <w:rsid w:val="24154765"/>
    <w:rsid w:val="244111BC"/>
    <w:rsid w:val="2488745D"/>
    <w:rsid w:val="24D63713"/>
    <w:rsid w:val="24E414D8"/>
    <w:rsid w:val="24FA1FB3"/>
    <w:rsid w:val="25126041"/>
    <w:rsid w:val="25872692"/>
    <w:rsid w:val="25983DE7"/>
    <w:rsid w:val="25A410B8"/>
    <w:rsid w:val="25A81E13"/>
    <w:rsid w:val="25E72614"/>
    <w:rsid w:val="260507DB"/>
    <w:rsid w:val="2645252E"/>
    <w:rsid w:val="266338F9"/>
    <w:rsid w:val="26792C86"/>
    <w:rsid w:val="26A024D9"/>
    <w:rsid w:val="2704048F"/>
    <w:rsid w:val="27056FAC"/>
    <w:rsid w:val="27637800"/>
    <w:rsid w:val="27BF04E9"/>
    <w:rsid w:val="28B16CC0"/>
    <w:rsid w:val="28DC77E6"/>
    <w:rsid w:val="28DD7819"/>
    <w:rsid w:val="2987377E"/>
    <w:rsid w:val="2A462D4F"/>
    <w:rsid w:val="2A5B16F8"/>
    <w:rsid w:val="2A73681D"/>
    <w:rsid w:val="2A7B34EF"/>
    <w:rsid w:val="2A937DAC"/>
    <w:rsid w:val="2A95582C"/>
    <w:rsid w:val="2B2F72CE"/>
    <w:rsid w:val="2B36659D"/>
    <w:rsid w:val="2B6A54A4"/>
    <w:rsid w:val="2B952FF5"/>
    <w:rsid w:val="2BBE7AA3"/>
    <w:rsid w:val="2BCF1070"/>
    <w:rsid w:val="2BE5385C"/>
    <w:rsid w:val="2BE74921"/>
    <w:rsid w:val="2C2D0B4E"/>
    <w:rsid w:val="2C5E1EDD"/>
    <w:rsid w:val="2C8936FF"/>
    <w:rsid w:val="2D864D81"/>
    <w:rsid w:val="2D9D731A"/>
    <w:rsid w:val="2DA5240F"/>
    <w:rsid w:val="2DAD5CB3"/>
    <w:rsid w:val="2DB60033"/>
    <w:rsid w:val="2DEE1A3A"/>
    <w:rsid w:val="2DF055CC"/>
    <w:rsid w:val="2DFD4E27"/>
    <w:rsid w:val="2E232989"/>
    <w:rsid w:val="2E9F1B4D"/>
    <w:rsid w:val="2EDE6D05"/>
    <w:rsid w:val="2EE52A6B"/>
    <w:rsid w:val="2EEC2FF6"/>
    <w:rsid w:val="2F5F7C82"/>
    <w:rsid w:val="2F754CA8"/>
    <w:rsid w:val="2FB928F6"/>
    <w:rsid w:val="2FC7237B"/>
    <w:rsid w:val="2FCE7F15"/>
    <w:rsid w:val="300D41C4"/>
    <w:rsid w:val="302801C1"/>
    <w:rsid w:val="3057042F"/>
    <w:rsid w:val="307148C1"/>
    <w:rsid w:val="309619F2"/>
    <w:rsid w:val="30AD4877"/>
    <w:rsid w:val="30B108EE"/>
    <w:rsid w:val="30D74524"/>
    <w:rsid w:val="30DB2545"/>
    <w:rsid w:val="30EC45AA"/>
    <w:rsid w:val="310606FA"/>
    <w:rsid w:val="316767D9"/>
    <w:rsid w:val="3175542B"/>
    <w:rsid w:val="32460093"/>
    <w:rsid w:val="32561C09"/>
    <w:rsid w:val="3269130E"/>
    <w:rsid w:val="3285343E"/>
    <w:rsid w:val="32B47800"/>
    <w:rsid w:val="32FD0B93"/>
    <w:rsid w:val="330B7345"/>
    <w:rsid w:val="33794501"/>
    <w:rsid w:val="33B129BF"/>
    <w:rsid w:val="33FD014A"/>
    <w:rsid w:val="341824CB"/>
    <w:rsid w:val="341E7622"/>
    <w:rsid w:val="343F3937"/>
    <w:rsid w:val="34470B0A"/>
    <w:rsid w:val="3454118B"/>
    <w:rsid w:val="348620EC"/>
    <w:rsid w:val="34A910FD"/>
    <w:rsid w:val="34D27419"/>
    <w:rsid w:val="34D53928"/>
    <w:rsid w:val="352239E0"/>
    <w:rsid w:val="355C0C0B"/>
    <w:rsid w:val="3614242D"/>
    <w:rsid w:val="36275842"/>
    <w:rsid w:val="3672663A"/>
    <w:rsid w:val="36870474"/>
    <w:rsid w:val="36B93298"/>
    <w:rsid w:val="36DF45DA"/>
    <w:rsid w:val="37015ED3"/>
    <w:rsid w:val="37021C73"/>
    <w:rsid w:val="377C1665"/>
    <w:rsid w:val="37923A5A"/>
    <w:rsid w:val="37C84BB0"/>
    <w:rsid w:val="37FE454F"/>
    <w:rsid w:val="380028A3"/>
    <w:rsid w:val="384F50AA"/>
    <w:rsid w:val="38765C85"/>
    <w:rsid w:val="38A82037"/>
    <w:rsid w:val="38C12A6C"/>
    <w:rsid w:val="38C45568"/>
    <w:rsid w:val="38E36F40"/>
    <w:rsid w:val="394B4621"/>
    <w:rsid w:val="394F7B57"/>
    <w:rsid w:val="396D173B"/>
    <w:rsid w:val="39C27E67"/>
    <w:rsid w:val="39E01B38"/>
    <w:rsid w:val="39F12E06"/>
    <w:rsid w:val="3A1078B1"/>
    <w:rsid w:val="3AD068FB"/>
    <w:rsid w:val="3AE979F7"/>
    <w:rsid w:val="3B4A2C0F"/>
    <w:rsid w:val="3BD33934"/>
    <w:rsid w:val="3BF97E42"/>
    <w:rsid w:val="3C03323B"/>
    <w:rsid w:val="3CB80EA5"/>
    <w:rsid w:val="3CEB6943"/>
    <w:rsid w:val="3D090E85"/>
    <w:rsid w:val="3D7A1894"/>
    <w:rsid w:val="3D9F3702"/>
    <w:rsid w:val="3DC12192"/>
    <w:rsid w:val="3E3A1E64"/>
    <w:rsid w:val="3E4E0C0E"/>
    <w:rsid w:val="3E7351FB"/>
    <w:rsid w:val="3EDE1774"/>
    <w:rsid w:val="3F2E2E6E"/>
    <w:rsid w:val="3F422588"/>
    <w:rsid w:val="3F49100B"/>
    <w:rsid w:val="3F4A6A11"/>
    <w:rsid w:val="3F4D0FC5"/>
    <w:rsid w:val="3F5C42DA"/>
    <w:rsid w:val="3F860632"/>
    <w:rsid w:val="3F946F16"/>
    <w:rsid w:val="3F957897"/>
    <w:rsid w:val="3F990553"/>
    <w:rsid w:val="3FDF3043"/>
    <w:rsid w:val="3FE25885"/>
    <w:rsid w:val="402C2D6C"/>
    <w:rsid w:val="40963129"/>
    <w:rsid w:val="409A6EC2"/>
    <w:rsid w:val="40E16E78"/>
    <w:rsid w:val="41304808"/>
    <w:rsid w:val="41434005"/>
    <w:rsid w:val="417E2BC4"/>
    <w:rsid w:val="41B7739B"/>
    <w:rsid w:val="41D82713"/>
    <w:rsid w:val="41D97A85"/>
    <w:rsid w:val="41DA732A"/>
    <w:rsid w:val="42116747"/>
    <w:rsid w:val="42375927"/>
    <w:rsid w:val="42857AA6"/>
    <w:rsid w:val="42B915AB"/>
    <w:rsid w:val="42F86ECC"/>
    <w:rsid w:val="430E1B4D"/>
    <w:rsid w:val="432462FA"/>
    <w:rsid w:val="432A4C2A"/>
    <w:rsid w:val="43343385"/>
    <w:rsid w:val="43383DE8"/>
    <w:rsid w:val="434A4A60"/>
    <w:rsid w:val="436D3E13"/>
    <w:rsid w:val="438B0E3F"/>
    <w:rsid w:val="43961958"/>
    <w:rsid w:val="439947AD"/>
    <w:rsid w:val="439F5B0C"/>
    <w:rsid w:val="43E475B8"/>
    <w:rsid w:val="443808C0"/>
    <w:rsid w:val="444C680E"/>
    <w:rsid w:val="44CF5459"/>
    <w:rsid w:val="44EC3E51"/>
    <w:rsid w:val="44FE7803"/>
    <w:rsid w:val="451279FC"/>
    <w:rsid w:val="451F222F"/>
    <w:rsid w:val="451F4C03"/>
    <w:rsid w:val="45425677"/>
    <w:rsid w:val="455255FC"/>
    <w:rsid w:val="45631C6C"/>
    <w:rsid w:val="458B37F5"/>
    <w:rsid w:val="459D5B3B"/>
    <w:rsid w:val="45EA7D08"/>
    <w:rsid w:val="460008CC"/>
    <w:rsid w:val="460752A6"/>
    <w:rsid w:val="460F07D6"/>
    <w:rsid w:val="46166BD5"/>
    <w:rsid w:val="461D3AF1"/>
    <w:rsid w:val="4630665D"/>
    <w:rsid w:val="46695670"/>
    <w:rsid w:val="466B128C"/>
    <w:rsid w:val="466F0351"/>
    <w:rsid w:val="467B6C40"/>
    <w:rsid w:val="467D2DBE"/>
    <w:rsid w:val="46881272"/>
    <w:rsid w:val="46926699"/>
    <w:rsid w:val="46A57432"/>
    <w:rsid w:val="46CA3364"/>
    <w:rsid w:val="46DF7B31"/>
    <w:rsid w:val="471049E7"/>
    <w:rsid w:val="47982EB8"/>
    <w:rsid w:val="47A75336"/>
    <w:rsid w:val="47B036E7"/>
    <w:rsid w:val="47F74C08"/>
    <w:rsid w:val="48296127"/>
    <w:rsid w:val="482B0ACB"/>
    <w:rsid w:val="485237D5"/>
    <w:rsid w:val="48812A13"/>
    <w:rsid w:val="48832669"/>
    <w:rsid w:val="4888653F"/>
    <w:rsid w:val="48E87EB6"/>
    <w:rsid w:val="48FC386F"/>
    <w:rsid w:val="4926244F"/>
    <w:rsid w:val="495067BA"/>
    <w:rsid w:val="4970358D"/>
    <w:rsid w:val="49803613"/>
    <w:rsid w:val="49A136FA"/>
    <w:rsid w:val="4A0F17CE"/>
    <w:rsid w:val="4A4F3891"/>
    <w:rsid w:val="4A544350"/>
    <w:rsid w:val="4AA66636"/>
    <w:rsid w:val="4AC707A3"/>
    <w:rsid w:val="4AEC5995"/>
    <w:rsid w:val="4AFA4BB2"/>
    <w:rsid w:val="4B1F5AA9"/>
    <w:rsid w:val="4B216296"/>
    <w:rsid w:val="4B3A3D49"/>
    <w:rsid w:val="4B630C4B"/>
    <w:rsid w:val="4C0524B3"/>
    <w:rsid w:val="4C1B3A74"/>
    <w:rsid w:val="4C2B0569"/>
    <w:rsid w:val="4C916198"/>
    <w:rsid w:val="4CA6585F"/>
    <w:rsid w:val="4CF345AF"/>
    <w:rsid w:val="4D6E33A7"/>
    <w:rsid w:val="4D78362A"/>
    <w:rsid w:val="4D9B3CEE"/>
    <w:rsid w:val="4DDA18F7"/>
    <w:rsid w:val="4DFE7FF7"/>
    <w:rsid w:val="4EBA5260"/>
    <w:rsid w:val="4F15569E"/>
    <w:rsid w:val="4F52238F"/>
    <w:rsid w:val="4F52328A"/>
    <w:rsid w:val="4F650D69"/>
    <w:rsid w:val="4FD321C2"/>
    <w:rsid w:val="4FF153E5"/>
    <w:rsid w:val="50182723"/>
    <w:rsid w:val="501B282A"/>
    <w:rsid w:val="504F6281"/>
    <w:rsid w:val="507723AF"/>
    <w:rsid w:val="507B277D"/>
    <w:rsid w:val="507E139E"/>
    <w:rsid w:val="509B4D9A"/>
    <w:rsid w:val="50B87855"/>
    <w:rsid w:val="511D6662"/>
    <w:rsid w:val="51267B42"/>
    <w:rsid w:val="5143166F"/>
    <w:rsid w:val="51912ED1"/>
    <w:rsid w:val="51D943D7"/>
    <w:rsid w:val="522F50B0"/>
    <w:rsid w:val="52567629"/>
    <w:rsid w:val="52B13E54"/>
    <w:rsid w:val="52BE06B4"/>
    <w:rsid w:val="52FB2505"/>
    <w:rsid w:val="534F0B4D"/>
    <w:rsid w:val="53565624"/>
    <w:rsid w:val="53687CF5"/>
    <w:rsid w:val="53787272"/>
    <w:rsid w:val="537E659F"/>
    <w:rsid w:val="53846754"/>
    <w:rsid w:val="53985605"/>
    <w:rsid w:val="53C601A1"/>
    <w:rsid w:val="53E43BAF"/>
    <w:rsid w:val="547B5B1D"/>
    <w:rsid w:val="554B7204"/>
    <w:rsid w:val="56034138"/>
    <w:rsid w:val="560A72BC"/>
    <w:rsid w:val="5657225C"/>
    <w:rsid w:val="56581069"/>
    <w:rsid w:val="567661BF"/>
    <w:rsid w:val="567E0217"/>
    <w:rsid w:val="57A65B66"/>
    <w:rsid w:val="57B94218"/>
    <w:rsid w:val="5802469D"/>
    <w:rsid w:val="582B68F4"/>
    <w:rsid w:val="583E5202"/>
    <w:rsid w:val="584F61FD"/>
    <w:rsid w:val="58600B8A"/>
    <w:rsid w:val="587117A7"/>
    <w:rsid w:val="588F4AD4"/>
    <w:rsid w:val="58B04926"/>
    <w:rsid w:val="58B53B39"/>
    <w:rsid w:val="58B61E33"/>
    <w:rsid w:val="58D05F4C"/>
    <w:rsid w:val="58FD4651"/>
    <w:rsid w:val="5923742D"/>
    <w:rsid w:val="59637113"/>
    <w:rsid w:val="59A61E73"/>
    <w:rsid w:val="59DD3DD8"/>
    <w:rsid w:val="5A49710C"/>
    <w:rsid w:val="5A5775D5"/>
    <w:rsid w:val="5A634CCE"/>
    <w:rsid w:val="5B0D2C1B"/>
    <w:rsid w:val="5B5914E4"/>
    <w:rsid w:val="5B5F53D3"/>
    <w:rsid w:val="5B95123B"/>
    <w:rsid w:val="5BCA163E"/>
    <w:rsid w:val="5BE0202F"/>
    <w:rsid w:val="5BF9134F"/>
    <w:rsid w:val="5C3663EA"/>
    <w:rsid w:val="5C4837D4"/>
    <w:rsid w:val="5C795CF4"/>
    <w:rsid w:val="5CB12239"/>
    <w:rsid w:val="5D083F24"/>
    <w:rsid w:val="5D171E1B"/>
    <w:rsid w:val="5D306324"/>
    <w:rsid w:val="5D4C2077"/>
    <w:rsid w:val="5D681CB2"/>
    <w:rsid w:val="5DB71FDD"/>
    <w:rsid w:val="5DD00061"/>
    <w:rsid w:val="5DD230E0"/>
    <w:rsid w:val="5E0B45F3"/>
    <w:rsid w:val="5E3E136D"/>
    <w:rsid w:val="5EB85394"/>
    <w:rsid w:val="5EE565C4"/>
    <w:rsid w:val="5EF00978"/>
    <w:rsid w:val="5EFA4961"/>
    <w:rsid w:val="5F0F4BA4"/>
    <w:rsid w:val="5F3A18E3"/>
    <w:rsid w:val="5F50707C"/>
    <w:rsid w:val="5F543FC3"/>
    <w:rsid w:val="5F7C5B5C"/>
    <w:rsid w:val="5F7D238A"/>
    <w:rsid w:val="5FEB1F4A"/>
    <w:rsid w:val="605B6CDA"/>
    <w:rsid w:val="60615363"/>
    <w:rsid w:val="60851BD3"/>
    <w:rsid w:val="60860A87"/>
    <w:rsid w:val="609A0BE3"/>
    <w:rsid w:val="609A3AE8"/>
    <w:rsid w:val="609C3051"/>
    <w:rsid w:val="60B46440"/>
    <w:rsid w:val="60CC37C9"/>
    <w:rsid w:val="60CC45D4"/>
    <w:rsid w:val="60CE5E3B"/>
    <w:rsid w:val="612172D3"/>
    <w:rsid w:val="613D450F"/>
    <w:rsid w:val="61937600"/>
    <w:rsid w:val="6194130C"/>
    <w:rsid w:val="61C6166E"/>
    <w:rsid w:val="61F24053"/>
    <w:rsid w:val="626326C5"/>
    <w:rsid w:val="62DB4F47"/>
    <w:rsid w:val="631B58C9"/>
    <w:rsid w:val="632E06DF"/>
    <w:rsid w:val="633F0BEB"/>
    <w:rsid w:val="635C762A"/>
    <w:rsid w:val="63DB7C75"/>
    <w:rsid w:val="640B4B27"/>
    <w:rsid w:val="641E41A7"/>
    <w:rsid w:val="642642BF"/>
    <w:rsid w:val="64553A1E"/>
    <w:rsid w:val="645B5ABA"/>
    <w:rsid w:val="64600A83"/>
    <w:rsid w:val="652B71B8"/>
    <w:rsid w:val="6562459F"/>
    <w:rsid w:val="65B65FCE"/>
    <w:rsid w:val="660C7BC8"/>
    <w:rsid w:val="661C2340"/>
    <w:rsid w:val="6648164D"/>
    <w:rsid w:val="66627913"/>
    <w:rsid w:val="66AC7E92"/>
    <w:rsid w:val="66EA5547"/>
    <w:rsid w:val="67087873"/>
    <w:rsid w:val="67447BBF"/>
    <w:rsid w:val="675A389C"/>
    <w:rsid w:val="675D4B3A"/>
    <w:rsid w:val="67752ACF"/>
    <w:rsid w:val="679E375C"/>
    <w:rsid w:val="67A3598A"/>
    <w:rsid w:val="67E539BB"/>
    <w:rsid w:val="68404B29"/>
    <w:rsid w:val="68567088"/>
    <w:rsid w:val="685808C0"/>
    <w:rsid w:val="68AC08C7"/>
    <w:rsid w:val="68F46BAC"/>
    <w:rsid w:val="69A61E96"/>
    <w:rsid w:val="69E47C5A"/>
    <w:rsid w:val="6A5D634F"/>
    <w:rsid w:val="6A7112DA"/>
    <w:rsid w:val="6B1D1A46"/>
    <w:rsid w:val="6B34571C"/>
    <w:rsid w:val="6B715421"/>
    <w:rsid w:val="6B8522F9"/>
    <w:rsid w:val="6BFB3B90"/>
    <w:rsid w:val="6C076245"/>
    <w:rsid w:val="6C0A323A"/>
    <w:rsid w:val="6C3453BD"/>
    <w:rsid w:val="6C3671BF"/>
    <w:rsid w:val="6C85229D"/>
    <w:rsid w:val="6CAB493F"/>
    <w:rsid w:val="6CB80E39"/>
    <w:rsid w:val="6CCA68F1"/>
    <w:rsid w:val="6CF34699"/>
    <w:rsid w:val="6CF82AF9"/>
    <w:rsid w:val="6D0A26E0"/>
    <w:rsid w:val="6D0F1701"/>
    <w:rsid w:val="6D3409AF"/>
    <w:rsid w:val="6D3B5063"/>
    <w:rsid w:val="6DB8338C"/>
    <w:rsid w:val="6DD9098E"/>
    <w:rsid w:val="6E1C6397"/>
    <w:rsid w:val="6E757798"/>
    <w:rsid w:val="6E8F35F6"/>
    <w:rsid w:val="6FA7355B"/>
    <w:rsid w:val="6FD52091"/>
    <w:rsid w:val="6FD93AE0"/>
    <w:rsid w:val="6FF83358"/>
    <w:rsid w:val="704D1384"/>
    <w:rsid w:val="704F7688"/>
    <w:rsid w:val="70590DBE"/>
    <w:rsid w:val="7069454B"/>
    <w:rsid w:val="707E60D8"/>
    <w:rsid w:val="70AF2269"/>
    <w:rsid w:val="70D57B0C"/>
    <w:rsid w:val="70F00B42"/>
    <w:rsid w:val="710A16CD"/>
    <w:rsid w:val="710D6457"/>
    <w:rsid w:val="713728FB"/>
    <w:rsid w:val="715127A4"/>
    <w:rsid w:val="716B5AF5"/>
    <w:rsid w:val="71715484"/>
    <w:rsid w:val="71727541"/>
    <w:rsid w:val="71A475D8"/>
    <w:rsid w:val="71A65F4B"/>
    <w:rsid w:val="71CB7903"/>
    <w:rsid w:val="71DD5B27"/>
    <w:rsid w:val="71FC58C7"/>
    <w:rsid w:val="723779BC"/>
    <w:rsid w:val="7249546B"/>
    <w:rsid w:val="725B1134"/>
    <w:rsid w:val="72651114"/>
    <w:rsid w:val="72893373"/>
    <w:rsid w:val="728D30AF"/>
    <w:rsid w:val="729F0AAD"/>
    <w:rsid w:val="72C6783B"/>
    <w:rsid w:val="72D76AE8"/>
    <w:rsid w:val="72DF673D"/>
    <w:rsid w:val="72F41B82"/>
    <w:rsid w:val="733C7BD9"/>
    <w:rsid w:val="734113D3"/>
    <w:rsid w:val="734649AC"/>
    <w:rsid w:val="734D0C22"/>
    <w:rsid w:val="738442D5"/>
    <w:rsid w:val="73861557"/>
    <w:rsid w:val="73A64DBA"/>
    <w:rsid w:val="74192829"/>
    <w:rsid w:val="742714B2"/>
    <w:rsid w:val="74892522"/>
    <w:rsid w:val="74911149"/>
    <w:rsid w:val="74D51DF9"/>
    <w:rsid w:val="74E72B6E"/>
    <w:rsid w:val="75020A01"/>
    <w:rsid w:val="75F26C5B"/>
    <w:rsid w:val="75F45C0F"/>
    <w:rsid w:val="75FE2B8A"/>
    <w:rsid w:val="76185D90"/>
    <w:rsid w:val="76760B82"/>
    <w:rsid w:val="76C9284A"/>
    <w:rsid w:val="76D72315"/>
    <w:rsid w:val="76ED4971"/>
    <w:rsid w:val="771C627D"/>
    <w:rsid w:val="773A1AA1"/>
    <w:rsid w:val="775A5956"/>
    <w:rsid w:val="77863DC3"/>
    <w:rsid w:val="77BA21B6"/>
    <w:rsid w:val="77D47AC2"/>
    <w:rsid w:val="77DD519B"/>
    <w:rsid w:val="77E72D22"/>
    <w:rsid w:val="78390ACF"/>
    <w:rsid w:val="786D752D"/>
    <w:rsid w:val="790228AA"/>
    <w:rsid w:val="7911673C"/>
    <w:rsid w:val="793F3C34"/>
    <w:rsid w:val="795D25A1"/>
    <w:rsid w:val="798B0C3E"/>
    <w:rsid w:val="79B91663"/>
    <w:rsid w:val="79D25029"/>
    <w:rsid w:val="79FE19D9"/>
    <w:rsid w:val="7A436070"/>
    <w:rsid w:val="7A4A7FBA"/>
    <w:rsid w:val="7AC026D2"/>
    <w:rsid w:val="7AEC6DA8"/>
    <w:rsid w:val="7B362CE4"/>
    <w:rsid w:val="7B5348E4"/>
    <w:rsid w:val="7B815EBA"/>
    <w:rsid w:val="7C133F7D"/>
    <w:rsid w:val="7C7014AB"/>
    <w:rsid w:val="7CC34E4C"/>
    <w:rsid w:val="7D5B251E"/>
    <w:rsid w:val="7DE15FC5"/>
    <w:rsid w:val="7DED2E8B"/>
    <w:rsid w:val="7E0701EB"/>
    <w:rsid w:val="7E0D599A"/>
    <w:rsid w:val="7E284337"/>
    <w:rsid w:val="7E321437"/>
    <w:rsid w:val="7E6B7C1F"/>
    <w:rsid w:val="7E6C4051"/>
    <w:rsid w:val="7E7F4365"/>
    <w:rsid w:val="7E882AED"/>
    <w:rsid w:val="7EC56EDD"/>
    <w:rsid w:val="7EE54C71"/>
    <w:rsid w:val="7F0621E3"/>
    <w:rsid w:val="7F564112"/>
    <w:rsid w:val="7F756470"/>
    <w:rsid w:val="7F992932"/>
    <w:rsid w:val="7FBD1A34"/>
    <w:rsid w:val="7FBD74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6">
    <w:name w:val="Strong"/>
    <w:basedOn w:val="5"/>
    <w:qFormat/>
    <w:uiPriority w:val="0"/>
    <w:rPr>
      <w:b/>
    </w:rPr>
  </w:style>
  <w:style w:type="character" w:customStyle="1" w:styleId="8">
    <w:name w:val="页眉 字符"/>
    <w:basedOn w:val="5"/>
    <w:link w:val="3"/>
    <w:qFormat/>
    <w:uiPriority w:val="0"/>
    <w:rPr>
      <w:rFonts w:asciiTheme="minorHAnsi" w:hAnsiTheme="minorHAnsi" w:eastAsiaTheme="minorEastAsia" w:cstheme="minorBidi"/>
      <w:kern w:val="2"/>
      <w:sz w:val="18"/>
      <w:szCs w:val="18"/>
    </w:rPr>
  </w:style>
  <w:style w:type="character" w:customStyle="1" w:styleId="9">
    <w:name w:val="页脚 字符"/>
    <w:basedOn w:val="5"/>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ScaleCrop>false</ScaleCrop>
  <LinksUpToDate>false</LinksUpToDate>
  <CharactersWithSpaces>3878</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Administrator</cp:lastModifiedBy>
  <cp:lastPrinted>2019-09-11T06:01:00Z</cp:lastPrinted>
  <dcterms:modified xsi:type="dcterms:W3CDTF">2021-06-04T09:16:54Z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ICV">
    <vt:lpwstr>F8AC168E0CDC4D6BBB411B7F957A1AF8</vt:lpwstr>
  </property>
</Properties>
</file>