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theme="minorEastAsia"/>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eastAsia" w:ascii="黑体" w:hAnsi="黑体" w:eastAsia="黑体" w:cstheme="minorEastAsia"/>
          <w:color w:val="000000" w:themeColor="text1"/>
          <w:sz w:val="44"/>
          <w:szCs w:val="44"/>
          <w:lang w:eastAsia="zh-CN"/>
          <w14:textFill>
            <w14:solidFill>
              <w14:schemeClr w14:val="tx1"/>
            </w14:solidFill>
          </w14:textFill>
        </w:rPr>
      </w:pPr>
      <w:bookmarkStart w:id="0" w:name="_GoBack"/>
      <w:r>
        <w:rPr>
          <w:rFonts w:hint="eastAsia" w:ascii="黑体" w:hAnsi="黑体" w:eastAsia="黑体" w:cstheme="minorEastAsia"/>
          <w:color w:val="000000" w:themeColor="text1"/>
          <w:sz w:val="44"/>
          <w:szCs w:val="44"/>
          <w:lang w:eastAsia="zh-CN"/>
          <w14:textFill>
            <w14:solidFill>
              <w14:schemeClr w14:val="tx1"/>
            </w14:solidFill>
          </w14:textFill>
        </w:rPr>
        <w:t>中共襄垣县委办公室</w:t>
      </w:r>
    </w:p>
    <w:p>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ascii="黑体" w:hAnsi="黑体" w:eastAsia="黑体" w:cstheme="minorEastAsia"/>
          <w:color w:val="000000" w:themeColor="text1"/>
          <w:sz w:val="44"/>
          <w:szCs w:val="44"/>
          <w14:textFill>
            <w14:solidFill>
              <w14:schemeClr w14:val="tx1"/>
            </w14:solidFill>
          </w14:textFill>
        </w:rPr>
      </w:pPr>
      <w:r>
        <w:rPr>
          <w:rFonts w:hint="eastAsia" w:ascii="黑体" w:hAnsi="黑体" w:eastAsia="黑体" w:cstheme="minorEastAsia"/>
          <w:color w:val="000000" w:themeColor="text1"/>
          <w:sz w:val="44"/>
          <w:szCs w:val="44"/>
          <w14:textFill>
            <w14:solidFill>
              <w14:schemeClr w14:val="tx1"/>
            </w14:solidFill>
          </w14:textFill>
        </w:rPr>
        <w:t>20</w:t>
      </w:r>
      <w:r>
        <w:rPr>
          <w:rFonts w:hint="eastAsia" w:ascii="黑体" w:hAnsi="黑体" w:eastAsia="黑体" w:cstheme="minorEastAsia"/>
          <w:color w:val="000000" w:themeColor="text1"/>
          <w:sz w:val="44"/>
          <w:szCs w:val="44"/>
          <w:lang w:val="en-US" w:eastAsia="zh-CN"/>
          <w14:textFill>
            <w14:solidFill>
              <w14:schemeClr w14:val="tx1"/>
            </w14:solidFill>
          </w14:textFill>
        </w:rPr>
        <w:t>20</w:t>
      </w:r>
      <w:r>
        <w:rPr>
          <w:rFonts w:hint="eastAsia" w:ascii="黑体" w:hAnsi="黑体" w:eastAsia="黑体" w:cstheme="minorEastAsia"/>
          <w:color w:val="000000" w:themeColor="text1"/>
          <w:sz w:val="44"/>
          <w:szCs w:val="44"/>
          <w14:textFill>
            <w14:solidFill>
              <w14:schemeClr w14:val="tx1"/>
            </w14:solidFill>
          </w14:textFill>
        </w:rPr>
        <w:t>年部门</w:t>
      </w:r>
      <w:r>
        <w:rPr>
          <w:rFonts w:hint="eastAsia" w:ascii="黑体" w:hAnsi="黑体" w:eastAsia="黑体" w:cstheme="minorEastAsia"/>
          <w:color w:val="000000" w:themeColor="text1"/>
          <w:sz w:val="44"/>
          <w:szCs w:val="44"/>
          <w:lang w:eastAsia="zh-CN"/>
          <w14:textFill>
            <w14:solidFill>
              <w14:schemeClr w14:val="tx1"/>
            </w14:solidFill>
          </w14:textFill>
        </w:rPr>
        <w:t>预算</w:t>
      </w:r>
      <w:r>
        <w:rPr>
          <w:rFonts w:hint="eastAsia" w:ascii="黑体" w:hAnsi="黑体" w:eastAsia="黑体" w:cstheme="minorEastAsia"/>
          <w:color w:val="000000" w:themeColor="text1"/>
          <w:sz w:val="44"/>
          <w:szCs w:val="44"/>
          <w14:textFill>
            <w14:solidFill>
              <w14:schemeClr w14:val="tx1"/>
            </w14:solidFill>
          </w14:textFill>
        </w:rPr>
        <w:t>公开</w:t>
      </w:r>
      <w:r>
        <w:rPr>
          <w:rFonts w:hint="eastAsia" w:ascii="黑体" w:hAnsi="黑体" w:eastAsia="黑体" w:cstheme="minorEastAsia"/>
          <w:color w:val="000000" w:themeColor="text1"/>
          <w:sz w:val="44"/>
          <w:szCs w:val="44"/>
          <w:lang w:eastAsia="zh-CN"/>
          <w14:textFill>
            <w14:solidFill>
              <w14:schemeClr w14:val="tx1"/>
            </w14:solidFill>
          </w14:textFill>
        </w:rPr>
        <w:t>情况</w:t>
      </w:r>
      <w:r>
        <w:rPr>
          <w:rFonts w:hint="eastAsia" w:ascii="黑体" w:hAnsi="黑体" w:eastAsia="黑体" w:cstheme="minorEastAsia"/>
          <w:color w:val="000000" w:themeColor="text1"/>
          <w:sz w:val="44"/>
          <w:szCs w:val="44"/>
          <w14:textFill>
            <w14:solidFill>
              <w14:schemeClr w14:val="tx1"/>
            </w14:solidFill>
          </w14:textFill>
        </w:rPr>
        <w:t>说明</w:t>
      </w:r>
    </w:p>
    <w:bookmarkEnd w:id="0"/>
    <w:p>
      <w:pPr>
        <w:keepNext w:val="0"/>
        <w:keepLines w:val="0"/>
        <w:pageBreakBefore w:val="0"/>
        <w:kinsoku/>
        <w:wordWrap/>
        <w:overflowPunct/>
        <w:topLinePunct w:val="0"/>
        <w:autoSpaceDE/>
        <w:autoSpaceDN/>
        <w:bidi w:val="0"/>
        <w:adjustRightInd/>
        <w:snapToGrid/>
        <w:spacing w:line="600" w:lineRule="exact"/>
        <w:ind w:left="0"/>
        <w:jc w:val="both"/>
        <w:textAlignment w:val="auto"/>
        <w:rPr>
          <w:rFonts w:asciiTheme="minorEastAsia" w:hAnsiTheme="minorEastAsia" w:cstheme="minorEastAsia"/>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left="0" w:firstLine="643" w:firstLineChars="200"/>
        <w:jc w:val="both"/>
        <w:textAlignment w:val="auto"/>
        <w:rPr>
          <w:rFonts w:hint="eastAsia"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一、部门主要职能</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（一）收集、整理、反馈全县重要信息和动态，指导和管理全县党委系统信息网络建设。</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（二）围绕县委的中心工作组织开展调查研究,为县委决策提供参考依据。</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（三）向全县各级党组织传达中央和省委、市委、县委的决策、指示、工作部署,并督促检查贯彻落实情况。</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（四）组织安排县委的各种会议和县委常委的各项公务活动,受理向县委的请示、报告。</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（五）综合全县情况,协助县委和县委领导起草、修改文稿。</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（六）负责县委日常文、电、函的审核、制发和处理,负责全县党内有关制度、纪律的草拟、审核工作。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（七）督促办理县人大代表对县委及县委各部门工作的议案和县政协委员对县委及县委各部门工作的提案。</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（八）负责本室的干部人事管理工作。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（九）负责本室的资产管理、行政事务和后勤服务工作。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（十）负责全县机要通信和密码工作。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（十一）负责县委保密委员会日常工作,依法管理全县保密工作。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（十二）负责县委机关党的建设和精神文明建设,领导县委机关的群团工作。</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（十三）管理信访接待中心和政研中心。</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（十四）承担县委交办的其他工作。</w:t>
      </w:r>
    </w:p>
    <w:p>
      <w:pPr>
        <w:keepNext w:val="0"/>
        <w:keepLines w:val="0"/>
        <w:pageBreakBefore w:val="0"/>
        <w:kinsoku/>
        <w:wordWrap/>
        <w:overflowPunct/>
        <w:topLinePunct w:val="0"/>
        <w:autoSpaceDE/>
        <w:autoSpaceDN/>
        <w:bidi w:val="0"/>
        <w:adjustRightInd/>
        <w:snapToGrid/>
        <w:spacing w:line="600" w:lineRule="exact"/>
        <w:ind w:left="0" w:firstLine="643" w:firstLineChars="200"/>
        <w:jc w:val="both"/>
        <w:textAlignment w:val="auto"/>
        <w:rPr>
          <w:rFonts w:ascii="楷体" w:hAnsi="楷体" w:eastAsia="楷体" w:cstheme="minorEastAsia"/>
          <w:b/>
          <w:bCs w:val="0"/>
          <w:color w:val="000000" w:themeColor="text1"/>
          <w:sz w:val="32"/>
          <w:szCs w:val="32"/>
          <w14:textFill>
            <w14:solidFill>
              <w14:schemeClr w14:val="tx1"/>
            </w14:solidFill>
          </w14:textFill>
        </w:rPr>
      </w:pPr>
      <w:r>
        <w:rPr>
          <w:rFonts w:hint="eastAsia" w:ascii="楷体" w:hAnsi="楷体" w:eastAsia="楷体" w:cstheme="minorEastAsia"/>
          <w:b/>
          <w:bCs w:val="0"/>
          <w:color w:val="000000" w:themeColor="text1"/>
          <w:sz w:val="32"/>
          <w:szCs w:val="32"/>
          <w14:textFill>
            <w14:solidFill>
              <w14:schemeClr w14:val="tx1"/>
            </w14:solidFill>
          </w14:textFill>
        </w:rPr>
        <w:t>二、部门基本情况</w:t>
      </w: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rPr>
          <w:rFonts w:hint="eastAsia" w:ascii="仿宋_GB2312" w:hAnsi="楷体" w:eastAsia="仿宋_GB2312" w:cs="宋体"/>
          <w:b w:val="0"/>
          <w:bCs/>
          <w:color w:val="000000" w:themeColor="text1"/>
          <w:kern w:val="0"/>
          <w:sz w:val="18"/>
          <w:szCs w:val="18"/>
          <w:lang w:eastAsia="zh-CN"/>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（一）</w:t>
      </w:r>
      <w:r>
        <w:rPr>
          <w:rFonts w:hint="eastAsia" w:ascii="仿宋_GB2312" w:hAnsi="楷体" w:eastAsia="仿宋_GB2312" w:cs="宋体"/>
          <w:b w:val="0"/>
          <w:bCs/>
          <w:color w:val="000000" w:themeColor="text1"/>
          <w:kern w:val="0"/>
          <w:sz w:val="32"/>
          <w:szCs w:val="32"/>
          <w:lang w:eastAsia="zh-CN"/>
          <w14:textFill>
            <w14:solidFill>
              <w14:schemeClr w14:val="tx1"/>
            </w14:solidFill>
          </w14:textFill>
        </w:rPr>
        <w:t>机构设置情况</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0"/>
          <w:szCs w:val="30"/>
          <w:lang w:val="en-US" w:eastAsia="zh-CN" w:bidi="ar"/>
          <w14:textFill>
            <w14:solidFill>
              <w14:schemeClr w14:val="tx1"/>
            </w14:solidFill>
          </w14:textFill>
        </w:rPr>
      </w:pPr>
      <w:r>
        <w:rPr>
          <w:rFonts w:hint="eastAsia" w:ascii="仿宋" w:hAnsi="仿宋" w:eastAsia="仿宋" w:cs="仿宋_GB2312"/>
          <w:color w:val="000000" w:themeColor="text1"/>
          <w:kern w:val="2"/>
          <w:sz w:val="30"/>
          <w:szCs w:val="30"/>
          <w:lang w:val="en-US" w:eastAsia="zh-CN" w:bidi="ar"/>
          <w14:textFill>
            <w14:solidFill>
              <w14:schemeClr w14:val="tx1"/>
            </w14:solidFill>
          </w14:textFill>
        </w:rPr>
        <w:t>中共襄垣县委办公室内设7个职能股室分别为：行政科、秘书科、会务科、信息科、机要室、保密办公室、督查科。</w:t>
      </w:r>
    </w:p>
    <w:p>
      <w:pPr>
        <w:keepNext w:val="0"/>
        <w:keepLines w:val="0"/>
        <w:pageBreakBefore w:val="0"/>
        <w:widowControl/>
        <w:kinsoku/>
        <w:wordWrap/>
        <w:overflowPunct/>
        <w:topLinePunct w:val="0"/>
        <w:autoSpaceDE/>
        <w:autoSpaceDN/>
        <w:bidi w:val="0"/>
        <w:adjustRightInd/>
        <w:snapToGrid/>
        <w:spacing w:line="600" w:lineRule="exact"/>
        <w:ind w:left="0"/>
        <w:jc w:val="both"/>
        <w:textAlignment w:val="auto"/>
        <w:rPr>
          <w:rFonts w:ascii="仿宋_GB2312" w:hAnsi="楷体" w:eastAsia="仿宋_GB2312" w:cs="宋体"/>
          <w:b w:val="0"/>
          <w:bCs/>
          <w:color w:val="000000" w:themeColor="text1"/>
          <w:kern w:val="0"/>
          <w:sz w:val="32"/>
          <w:szCs w:val="32"/>
          <w14:textFill>
            <w14:solidFill>
              <w14:schemeClr w14:val="tx1"/>
            </w14:solidFill>
          </w14:textFill>
        </w:rPr>
      </w:pPr>
      <w:r>
        <w:rPr>
          <w:rFonts w:hint="eastAsia" w:ascii="仿宋_GB2312" w:hAnsi="楷体" w:eastAsia="仿宋_GB2312" w:cs="宋体"/>
          <w:b w:val="0"/>
          <w:bCs/>
          <w:color w:val="000000" w:themeColor="text1"/>
          <w:kern w:val="0"/>
          <w:sz w:val="32"/>
          <w:szCs w:val="32"/>
          <w14:textFill>
            <w14:solidFill>
              <w14:schemeClr w14:val="tx1"/>
            </w14:solidFill>
          </w14:textFill>
        </w:rPr>
        <w:t>（二）人员情况说明</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_GB2312" w:hAnsi="仿宋" w:eastAsia="仿宋_GB2312" w:cstheme="minorEastAsia"/>
          <w:color w:val="000000" w:themeColor="text1"/>
          <w:sz w:val="32"/>
          <w:szCs w:val="32"/>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现有行政、事业编制37名，其中，行政编制20名，事业编制17名。实有34人，其中公务员20名，行政工勤0人，事业人员14名，其他0人。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theme="minorEastAsia"/>
          <w:color w:val="000000" w:themeColor="text1"/>
          <w:sz w:val="32"/>
          <w:szCs w:val="32"/>
          <w:lang w:eastAsia="zh-CN"/>
          <w14:textFill>
            <w14:solidFill>
              <w14:schemeClr w14:val="tx1"/>
            </w14:solidFill>
          </w14:textFill>
        </w:rPr>
      </w:pPr>
      <w:r>
        <w:rPr>
          <w:rFonts w:hint="eastAsia" w:ascii="黑体" w:hAnsi="黑体" w:eastAsia="黑体" w:cstheme="minorEastAsia"/>
          <w:color w:val="000000" w:themeColor="text1"/>
          <w:sz w:val="32"/>
          <w:szCs w:val="32"/>
          <w:lang w:eastAsia="zh-CN"/>
          <w14:textFill>
            <w14:solidFill>
              <w14:schemeClr w14:val="tx1"/>
            </w14:solidFill>
          </w14:textFill>
        </w:rPr>
        <w:t>三、预算收支增减变化情况说明</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中共襄垣县委办公室2020年度收入、支出预算总计409.25万元，与上年相比收、支预算总计各增加76.76万元，增长23.09%。主要原因是工资正常增长。其中：</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    万元。包括：</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    万元。</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（1）一般公共预算收入预算409.25万元，与上年相比增加76.76万元，增长23.09%。主要原因是工资正常增长。</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（2）政府性基金收入预算0万元，与上年相比增加（减少）0万元，增长（减少）0%。主要原因是无此项预算。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2．财政专户管理资金收入预算总计0万元。与上年相比增加（减少）0万元，增长（减少）0 %。主要原因是无此项预算。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3．其他资金收入预算总计0万元。与上年相比增加（减少）0万元，增长（减少）0%。主要原因是无此项预算。</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4．上年结转资金预算数为0万元。与上年相比增加（减少）0万元，增长（减少）0%。</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（二）支出预算总计409.25万元。包括：</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1．一般公共服务（类）支出309.03万元，主要用于人员经费、公用经费。与上年相比增加64.19万元，增长26.22%。主要原因是人员及工资。</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2．社会保障和就业支出55.04万元，主要用于人员工资。与上年相比增加3.36万元，增长13%。主要原因是人员及工资。</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3．医疗卫生与计划生育支出17.34万元，主要用于人员工资。与上年相比增加3.19万元，增长22.54 %。主要原因是人员及工资。</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4．住房保障支出27.84万元，主要用于人员工资。与上年相比增加6.02万元，增长27.59%。主要原因是人员及工资。</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5．结转下年资金预算数为0万元。</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此外，基本支出预算数为409.25万元。与上年相比增加增加76.76万元，增长23.09%。主要原因是工资正常增长。项目支出预算数为0万元。与上年相比增加（减少）0万元，增长（减少）0%。</w:t>
      </w:r>
    </w:p>
    <w:p>
      <w:pPr>
        <w:keepNext w:val="0"/>
        <w:keepLines w:val="0"/>
        <w:pageBreakBefore w:val="0"/>
        <w:kinsoku/>
        <w:wordWrap/>
        <w:overflowPunct/>
        <w:topLinePunct w:val="0"/>
        <w:autoSpaceDE/>
        <w:autoSpaceDN/>
        <w:bidi w:val="0"/>
        <w:adjustRightInd/>
        <w:snapToGrid/>
        <w:spacing w:line="600" w:lineRule="exact"/>
        <w:ind w:left="0" w:firstLine="645"/>
        <w:jc w:val="both"/>
        <w:textAlignment w:val="auto"/>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单位预留机动经费预算数为0万元。与上年相比增加（减少）0万元，增长（减少）0%。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35.26万元，较2019年增加1.49万元，其中：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2.5万元</w:t>
      </w:r>
      <w:r>
        <w:rPr>
          <w:rFonts w:hint="eastAsia" w:ascii="仿宋_GB2312" w:eastAsia="仿宋_GB2312" w:hAnsiTheme="minorEastAsia" w:cstheme="minorEastAsia"/>
          <w:color w:val="000000" w:themeColor="text1"/>
          <w:sz w:val="32"/>
          <w:szCs w:val="32"/>
          <w14:textFill>
            <w14:solidFill>
              <w14:schemeClr w14:val="tx1"/>
            </w14:solidFill>
          </w14:textFill>
        </w:rPr>
        <w:t>、印刷费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1.8万元</w:t>
      </w:r>
      <w:r>
        <w:rPr>
          <w:rFonts w:hint="eastAsia" w:ascii="仿宋_GB2312" w:eastAsia="仿宋_GB2312" w:hAnsiTheme="minorEastAsia" w:cstheme="minorEastAsia"/>
          <w:color w:val="000000" w:themeColor="text1"/>
          <w:sz w:val="32"/>
          <w:szCs w:val="32"/>
          <w14:textFill>
            <w14:solidFill>
              <w14:schemeClr w14:val="tx1"/>
            </w14:solidFill>
          </w14:textFill>
        </w:rPr>
        <w:t>、差旅费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1.41万元、培训费4.4万元、工会经费3.2万元、福利费9.5万元、其他交通费12.45万元</w:t>
      </w:r>
      <w:r>
        <w:rPr>
          <w:rFonts w:hint="eastAsia" w:ascii="仿宋_GB2312" w:eastAsia="仿宋_GB2312" w:hAnsiTheme="minorEastAsia" w:cstheme="minorEastAsia"/>
          <w:color w:val="000000" w:themeColor="text1"/>
          <w:sz w:val="32"/>
          <w:szCs w:val="32"/>
          <w14:textFill>
            <w14:solidFill>
              <w14:schemeClr w14:val="tx1"/>
            </w14:solidFill>
          </w14:textFill>
        </w:rPr>
        <w:t>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主要增减变化情况：人头经费</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本部门20</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20</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14:textFill>
            <w14:solidFill>
              <w14:schemeClr w14:val="tx1"/>
            </w14:solidFill>
          </w14:textFill>
        </w:rPr>
        <w:t>0万元，其中：政府采购货物支出0万元、政府采购工程支出0万元、政府采购服务支出0万元。授予中小企业合同金额0万元，占政府采购支出总额的0%。</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事业收入：指事业单位开展专业业务活动及其辅助活动取得的收入；事业单位收到的财政专户实际核拨的教育收费等资金在此反映。</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其他收入：指单位取得的除上述“财政拨款收入”、“事业收入”、“经营收入”、“附属单位缴款”等以外的各项收入。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用事业基金弥补收支差额：指事业单位用事业基金弥补当年收支差额的数额。</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年初结转和结余：指单位上年结转本年使用的基本支出结转、项目支出结转和结余和经营结余。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结余分配：指事业单位按规定对非财政补助结余资金提取的职工福利基金、事业基金和缴纳的所得税，以及减少单位按规定应缴回的基本建设竣工项目结余资金。</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项目支出：指在基本支出之外为完成特定的行政任务或事业发展目标所发生的支出。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5"/>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年12月31日，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县委办</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资产总额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31.17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万元，其中流动资产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万元，在建工程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万元，无形资产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固定资产当中，房屋构筑物</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万元，汽车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万元，单价200万元以上大型设备价值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万元，其他固定资产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5"/>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县委办</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本年资产总额</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5.44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5"/>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年12月31日，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政研室</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资产总额</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1.18</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万元，其中流动资产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0.01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1.17</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万元，在建工程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万元，无形资产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固定资产当中，房屋构筑物</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万元，汽车</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辆</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万元，单价200万元以上大型设备价值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万元，其他固定资产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政研室</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本年资产总额</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0.25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万元。</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我单位本年度项目支出172.22万元，无重点项目支出。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Theme="minorEastAsia" w:hAnsiTheme="minorEastAsia" w:cstheme="minorEastAsia"/>
          <w:color w:val="000000" w:themeColor="text1"/>
          <w:sz w:val="32"/>
          <w:szCs w:val="32"/>
          <w:lang w:val="en-US"/>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8E190C"/>
    <w:rsid w:val="0EE25EB1"/>
    <w:rsid w:val="10CB3E8D"/>
    <w:rsid w:val="11F35FF2"/>
    <w:rsid w:val="15DE7A36"/>
    <w:rsid w:val="179A58B8"/>
    <w:rsid w:val="1B4A6025"/>
    <w:rsid w:val="1DF453AF"/>
    <w:rsid w:val="1E107510"/>
    <w:rsid w:val="1E643EFE"/>
    <w:rsid w:val="209E0EC3"/>
    <w:rsid w:val="22140CC1"/>
    <w:rsid w:val="24D63713"/>
    <w:rsid w:val="2A937DAC"/>
    <w:rsid w:val="2DB60033"/>
    <w:rsid w:val="2F5E0621"/>
    <w:rsid w:val="2F754CA8"/>
    <w:rsid w:val="2FB928F6"/>
    <w:rsid w:val="32285EEB"/>
    <w:rsid w:val="341824CB"/>
    <w:rsid w:val="343F3937"/>
    <w:rsid w:val="34D53928"/>
    <w:rsid w:val="36870474"/>
    <w:rsid w:val="37015ED3"/>
    <w:rsid w:val="39E01B38"/>
    <w:rsid w:val="3F5C42DA"/>
    <w:rsid w:val="43200305"/>
    <w:rsid w:val="43E475B8"/>
    <w:rsid w:val="458B37F5"/>
    <w:rsid w:val="467D2DBE"/>
    <w:rsid w:val="48832669"/>
    <w:rsid w:val="48E87EB6"/>
    <w:rsid w:val="4A4F3891"/>
    <w:rsid w:val="4AFA4BB2"/>
    <w:rsid w:val="4D9B3CEE"/>
    <w:rsid w:val="4EBA5260"/>
    <w:rsid w:val="522F50B0"/>
    <w:rsid w:val="52567629"/>
    <w:rsid w:val="542B20BC"/>
    <w:rsid w:val="582B68F4"/>
    <w:rsid w:val="5D083F24"/>
    <w:rsid w:val="5D306324"/>
    <w:rsid w:val="5E0B45F3"/>
    <w:rsid w:val="60860A87"/>
    <w:rsid w:val="60B46440"/>
    <w:rsid w:val="61C6166E"/>
    <w:rsid w:val="635C762A"/>
    <w:rsid w:val="6FD93AE0"/>
    <w:rsid w:val="71715484"/>
    <w:rsid w:val="71FC58C7"/>
    <w:rsid w:val="7249546B"/>
    <w:rsid w:val="729F0AAD"/>
    <w:rsid w:val="75F45C0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6</TotalTime>
  <ScaleCrop>false</ScaleCrop>
  <LinksUpToDate>false</LinksUpToDate>
  <CharactersWithSpaces>3878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StormEyes侧颜</cp:lastModifiedBy>
  <cp:lastPrinted>2019-09-11T06:01:00Z</cp:lastPrinted>
  <dcterms:modified xsi:type="dcterms:W3CDTF">2021-07-19T08:19:02Z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F8AC168E0CDC4D6BBB411B7F957A1AF8</vt:lpwstr>
  </property>
</Properties>
</file>