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color w:val="000000" w:themeColor="text1"/>
          <w:sz w:val="44"/>
          <w:szCs w:val="44"/>
          <w:lang w:eastAsia="zh-CN"/>
          <w14:textFill>
            <w14:solidFill>
              <w14:schemeClr w14:val="tx1"/>
            </w14:solidFill>
          </w14:textFill>
        </w:rPr>
      </w:pPr>
    </w:p>
    <w:p>
      <w:pPr>
        <w:jc w:val="center"/>
        <w:rPr>
          <w:rFonts w:hint="eastAsia" w:ascii="黑体" w:hAnsi="黑体" w:eastAsia="黑体" w:cstheme="minorEastAsia"/>
          <w:color w:val="000000" w:themeColor="text1"/>
          <w:sz w:val="44"/>
          <w:szCs w:val="44"/>
          <w14:textFill>
            <w14:solidFill>
              <w14:schemeClr w14:val="tx1"/>
            </w14:solidFill>
          </w14:textFill>
        </w:rPr>
      </w:pPr>
      <w:r>
        <w:rPr>
          <w:rFonts w:hint="eastAsia" w:ascii="黑体" w:hAnsi="黑体" w:eastAsia="黑体" w:cstheme="minorEastAsia"/>
          <w:color w:val="000000" w:themeColor="text1"/>
          <w:sz w:val="44"/>
          <w:szCs w:val="44"/>
          <w:lang w:eastAsia="zh-CN"/>
          <w14:textFill>
            <w14:solidFill>
              <w14:schemeClr w14:val="tx1"/>
            </w14:solidFill>
          </w14:textFill>
        </w:rPr>
        <w:t>襄垣县委宣传部</w:t>
      </w:r>
      <w:r>
        <w:rPr>
          <w:rFonts w:hint="eastAsia" w:ascii="黑体" w:hAnsi="黑体" w:eastAsia="黑体" w:cstheme="minorEastAsia"/>
          <w:color w:val="000000" w:themeColor="text1"/>
          <w:sz w:val="44"/>
          <w:szCs w:val="44"/>
          <w14:textFill>
            <w14:solidFill>
              <w14:schemeClr w14:val="tx1"/>
            </w14:solidFill>
          </w14:textFill>
        </w:rPr>
        <w:t>20</w:t>
      </w:r>
      <w:r>
        <w:rPr>
          <w:rFonts w:hint="eastAsia" w:ascii="黑体" w:hAnsi="黑体" w:eastAsia="黑体" w:cstheme="minorEastAsia"/>
          <w:color w:val="000000" w:themeColor="text1"/>
          <w:sz w:val="44"/>
          <w:szCs w:val="44"/>
          <w:lang w:val="en-US" w:eastAsia="zh-CN"/>
          <w14:textFill>
            <w14:solidFill>
              <w14:schemeClr w14:val="tx1"/>
            </w14:solidFill>
          </w14:textFill>
        </w:rPr>
        <w:t>20</w:t>
      </w:r>
      <w:r>
        <w:rPr>
          <w:rFonts w:hint="eastAsia" w:ascii="黑体" w:hAnsi="黑体" w:eastAsia="黑体" w:cstheme="minorEastAsia"/>
          <w:color w:val="000000" w:themeColor="text1"/>
          <w:sz w:val="44"/>
          <w:szCs w:val="44"/>
          <w14:textFill>
            <w14:solidFill>
              <w14:schemeClr w14:val="tx1"/>
            </w14:solidFill>
          </w14:textFill>
        </w:rPr>
        <w:t>年部门</w:t>
      </w:r>
      <w:r>
        <w:rPr>
          <w:rFonts w:hint="eastAsia" w:ascii="黑体" w:hAnsi="黑体" w:eastAsia="黑体" w:cstheme="minorEastAsia"/>
          <w:color w:val="000000" w:themeColor="text1"/>
          <w:sz w:val="44"/>
          <w:szCs w:val="44"/>
          <w:lang w:eastAsia="zh-CN"/>
          <w14:textFill>
            <w14:solidFill>
              <w14:schemeClr w14:val="tx1"/>
            </w14:solidFill>
          </w14:textFill>
        </w:rPr>
        <w:t>预算</w:t>
      </w:r>
      <w:r>
        <w:rPr>
          <w:rFonts w:hint="eastAsia" w:ascii="黑体" w:hAnsi="黑体" w:eastAsia="黑体" w:cstheme="minorEastAsia"/>
          <w:color w:val="000000" w:themeColor="text1"/>
          <w:sz w:val="44"/>
          <w:szCs w:val="44"/>
          <w14:textFill>
            <w14:solidFill>
              <w14:schemeClr w14:val="tx1"/>
            </w14:solidFill>
          </w14:textFill>
        </w:rPr>
        <w:t>公开</w:t>
      </w:r>
    </w:p>
    <w:p>
      <w:pPr>
        <w:jc w:val="center"/>
        <w:rPr>
          <w:rFonts w:ascii="黑体" w:hAnsi="黑体" w:eastAsia="黑体" w:cstheme="minorEastAsia"/>
          <w:color w:val="000000" w:themeColor="text1"/>
          <w:sz w:val="44"/>
          <w:szCs w:val="44"/>
          <w14:textFill>
            <w14:solidFill>
              <w14:schemeClr w14:val="tx1"/>
            </w14:solidFill>
          </w14:textFill>
        </w:rPr>
      </w:pPr>
      <w:r>
        <w:rPr>
          <w:rFonts w:hint="eastAsia" w:ascii="黑体" w:hAnsi="黑体" w:eastAsia="黑体" w:cstheme="minorEastAsia"/>
          <w:color w:val="000000" w:themeColor="text1"/>
          <w:sz w:val="44"/>
          <w:szCs w:val="44"/>
          <w:lang w:eastAsia="zh-CN"/>
          <w14:textFill>
            <w14:solidFill>
              <w14:schemeClr w14:val="tx1"/>
            </w14:solidFill>
          </w14:textFill>
        </w:rPr>
        <w:t>情况</w:t>
      </w:r>
      <w:r>
        <w:rPr>
          <w:rFonts w:hint="eastAsia" w:ascii="黑体" w:hAnsi="黑体" w:eastAsia="黑体" w:cstheme="minorEastAsia"/>
          <w:color w:val="000000" w:themeColor="text1"/>
          <w:sz w:val="44"/>
          <w:szCs w:val="44"/>
          <w14:textFill>
            <w14:solidFill>
              <w14:schemeClr w14:val="tx1"/>
            </w14:solidFill>
          </w14:textFill>
        </w:rPr>
        <w:t>说明</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 xml:space="preserve"> </w:t>
      </w:r>
    </w:p>
    <w:p>
      <w:pPr>
        <w:ind w:firstLine="642" w:firstLineChars="200"/>
        <w:rPr>
          <w:rFonts w:hint="eastAsia" w:ascii="楷体" w:hAnsi="楷体" w:eastAsia="楷体" w:cstheme="minorEastAsia"/>
          <w:b/>
          <w:bCs w:val="0"/>
          <w:color w:val="000000" w:themeColor="text1"/>
          <w:sz w:val="32"/>
          <w:szCs w:val="32"/>
          <w14:textFill>
            <w14:solidFill>
              <w14:schemeClr w14:val="tx1"/>
            </w14:solidFill>
          </w14:textFill>
        </w:rPr>
      </w:pPr>
      <w:r>
        <w:rPr>
          <w:rFonts w:hint="eastAsia" w:ascii="楷体" w:hAnsi="楷体" w:eastAsia="楷体" w:cstheme="minorEastAsia"/>
          <w:b/>
          <w:bCs w:val="0"/>
          <w:color w:val="000000" w:themeColor="text1"/>
          <w:sz w:val="32"/>
          <w:szCs w:val="32"/>
          <w14:textFill>
            <w14:solidFill>
              <w14:schemeClr w14:val="tx1"/>
            </w14:solidFill>
          </w14:textFill>
        </w:rPr>
        <w:t>一、部门主要职能</w:t>
      </w:r>
    </w:p>
    <w:p>
      <w:pPr>
        <w:pStyle w:val="6"/>
        <w:shd w:val="clear" w:color="auto" w:fill="FFFFFF"/>
        <w:spacing w:before="0" w:beforeAutospacing="0" w:after="0" w:afterAutospacing="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1）、负责指导全县理论学习、理论宣传、理论研究工作；负责做好党员教育工作。</w:t>
      </w:r>
    </w:p>
    <w:p>
      <w:pPr>
        <w:pStyle w:val="6"/>
        <w:shd w:val="clear" w:color="auto" w:fill="FFFFFF"/>
        <w:spacing w:before="0" w:beforeAutospacing="0" w:after="0" w:afterAutospacing="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2）、负责引导社会舆论的指导、协调工作；负责全县网络文化建设和管理工作的宏观协调和指导，负责全县互联网新闻宣传工作。</w:t>
      </w:r>
    </w:p>
    <w:p>
      <w:pPr>
        <w:pStyle w:val="6"/>
        <w:shd w:val="clear" w:color="auto" w:fill="FFFFFF"/>
        <w:spacing w:before="0" w:beforeAutospacing="0" w:after="0" w:afterAutospacing="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3）、负责宏观指导全县精神产品的生产、监督，负责指导全县文化建设方面的工作，协调推动全县的文化体制改革和全县文化产业发展。</w:t>
      </w:r>
    </w:p>
    <w:p>
      <w:pPr>
        <w:pStyle w:val="6"/>
        <w:shd w:val="clear" w:color="auto" w:fill="FFFFFF"/>
        <w:spacing w:before="0" w:beforeAutospacing="0" w:after="0" w:afterAutospacing="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4）、负责规划、部署全县思想政治工作，会同有关部门研究和改进群众性思想教育工作。</w:t>
      </w:r>
    </w:p>
    <w:p>
      <w:pPr>
        <w:pStyle w:val="6"/>
        <w:shd w:val="clear" w:color="auto" w:fill="FFFFFF"/>
        <w:spacing w:before="0" w:beforeAutospacing="0" w:after="0" w:afterAutospacing="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5）、负责直属宣传文化单位部管干部的考察及任免；制定全县宣传文化系统干部培训规划并组织实施；承担全县新闻和政工系列专业技术职称评审的组织工作。</w:t>
      </w:r>
    </w:p>
    <w:p>
      <w:pPr>
        <w:pStyle w:val="6"/>
        <w:shd w:val="clear" w:color="auto" w:fill="FFFFFF"/>
        <w:spacing w:before="0" w:beforeAutospacing="0" w:after="0" w:afterAutospacing="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6）、负责组织、协调、指导和管理全县的对外宣传工作；承担县政府新闻办公室的日常管理工作。</w:t>
      </w:r>
    </w:p>
    <w:p>
      <w:pPr>
        <w:pStyle w:val="6"/>
        <w:shd w:val="clear" w:color="auto" w:fill="FFFFFF"/>
        <w:spacing w:before="0" w:beforeAutospacing="0" w:after="0" w:afterAutospacing="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7）、负责全县精神文明建设工作的规划和组织实施；负责组织协调、指导和监管全市各类群众性精神文明创建活动；承担县精神文明建设指导委员会办公室的日常工作。</w:t>
      </w:r>
    </w:p>
    <w:p>
      <w:pPr>
        <w:pStyle w:val="6"/>
        <w:shd w:val="clear" w:color="auto" w:fill="FFFFFF"/>
        <w:spacing w:before="0" w:beforeAutospacing="0" w:after="0" w:afterAutospacing="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8）、完成县委和上级交办的其</w:t>
      </w:r>
      <w:r>
        <w:rPr>
          <w:rFonts w:hint="eastAsia" w:ascii="仿宋" w:hAnsi="仿宋" w:eastAsia="仿宋" w:cs="仿宋"/>
          <w:color w:val="000000" w:themeColor="text1"/>
          <w:sz w:val="32"/>
          <w:szCs w:val="32"/>
          <w:lang w:eastAsia="zh-CN"/>
          <w14:textFill>
            <w14:solidFill>
              <w14:schemeClr w14:val="tx1"/>
            </w14:solidFill>
          </w14:textFill>
        </w:rPr>
        <w:t>他</w:t>
      </w:r>
      <w:bookmarkStart w:id="0" w:name="_GoBack"/>
      <w:bookmarkEnd w:id="0"/>
      <w:r>
        <w:rPr>
          <w:rFonts w:hint="eastAsia" w:ascii="仿宋" w:hAnsi="仿宋" w:eastAsia="仿宋" w:cs="仿宋"/>
          <w:color w:val="000000" w:themeColor="text1"/>
          <w:sz w:val="32"/>
          <w:szCs w:val="32"/>
          <w14:textFill>
            <w14:solidFill>
              <w14:schemeClr w14:val="tx1"/>
            </w14:solidFill>
          </w14:textFill>
        </w:rPr>
        <w:t>工作任务。</w:t>
      </w:r>
    </w:p>
    <w:p>
      <w:pPr>
        <w:ind w:firstLine="642" w:firstLineChars="200"/>
        <w:rPr>
          <w:rFonts w:ascii="楷体" w:hAnsi="楷体" w:eastAsia="楷体" w:cstheme="minorEastAsia"/>
          <w:b/>
          <w:bCs w:val="0"/>
          <w:color w:val="000000" w:themeColor="text1"/>
          <w:sz w:val="32"/>
          <w:szCs w:val="32"/>
          <w14:textFill>
            <w14:solidFill>
              <w14:schemeClr w14:val="tx1"/>
            </w14:solidFill>
          </w14:textFill>
        </w:rPr>
      </w:pPr>
      <w:r>
        <w:rPr>
          <w:rFonts w:hint="eastAsia" w:ascii="楷体" w:hAnsi="楷体" w:eastAsia="楷体" w:cstheme="minorEastAsia"/>
          <w:b/>
          <w:bCs w:val="0"/>
          <w:color w:val="000000" w:themeColor="text1"/>
          <w:sz w:val="32"/>
          <w:szCs w:val="32"/>
          <w14:textFill>
            <w14:solidFill>
              <w14:schemeClr w14:val="tx1"/>
            </w14:solidFill>
          </w14:textFill>
        </w:rPr>
        <w:t>二、部门基本情况</w:t>
      </w:r>
    </w:p>
    <w:p>
      <w:pPr>
        <w:widowControl/>
        <w:spacing w:line="324" w:lineRule="atLeast"/>
        <w:ind w:left="540"/>
        <w:jc w:val="left"/>
        <w:rPr>
          <w:rFonts w:hint="eastAsia" w:ascii="仿宋_GB2312" w:hAnsi="楷体" w:eastAsia="仿宋_GB2312" w:cs="宋体"/>
          <w:b w:val="0"/>
          <w:bCs/>
          <w:color w:val="000000" w:themeColor="text1"/>
          <w:kern w:val="0"/>
          <w:sz w:val="18"/>
          <w:szCs w:val="18"/>
          <w:lang w:eastAsia="zh-CN"/>
          <w14:textFill>
            <w14:solidFill>
              <w14:schemeClr w14:val="tx1"/>
            </w14:solidFill>
          </w14:textFill>
        </w:rPr>
      </w:pPr>
      <w:r>
        <w:rPr>
          <w:rFonts w:hint="eastAsia" w:ascii="仿宋_GB2312" w:hAnsi="楷体" w:eastAsia="仿宋_GB2312" w:cs="宋体"/>
          <w:b w:val="0"/>
          <w:bCs/>
          <w:color w:val="000000" w:themeColor="text1"/>
          <w:kern w:val="0"/>
          <w:sz w:val="32"/>
          <w:szCs w:val="32"/>
          <w14:textFill>
            <w14:solidFill>
              <w14:schemeClr w14:val="tx1"/>
            </w14:solidFill>
          </w14:textFill>
        </w:rPr>
        <w:t>（一）</w:t>
      </w:r>
      <w:r>
        <w:rPr>
          <w:rFonts w:hint="eastAsia" w:ascii="仿宋_GB2312" w:hAnsi="楷体" w:eastAsia="仿宋_GB2312" w:cs="宋体"/>
          <w:b w:val="0"/>
          <w:bCs/>
          <w:color w:val="000000" w:themeColor="text1"/>
          <w:kern w:val="0"/>
          <w:sz w:val="32"/>
          <w:szCs w:val="32"/>
          <w:lang w:eastAsia="zh-CN"/>
          <w14:textFill>
            <w14:solidFill>
              <w14:schemeClr w14:val="tx1"/>
            </w14:solidFill>
          </w14:textFill>
        </w:rPr>
        <w:t>机构设置情况</w:t>
      </w:r>
    </w:p>
    <w:p>
      <w:pPr>
        <w:widowControl/>
        <w:spacing w:line="324" w:lineRule="atLeast"/>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内设科室</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个，办公室、宣传教育室理论室、新闻出版和网络安全室</w:t>
      </w:r>
      <w:r>
        <w:rPr>
          <w:rFonts w:hint="eastAsia" w:ascii="仿宋" w:hAnsi="仿宋" w:eastAsia="仿宋" w:cs="仿宋"/>
          <w:color w:val="000000" w:themeColor="text1"/>
          <w:sz w:val="32"/>
          <w:szCs w:val="32"/>
          <w:lang w:eastAsia="zh-CN"/>
          <w14:textFill>
            <w14:solidFill>
              <w14:schemeClr w14:val="tx1"/>
            </w14:solidFill>
          </w14:textFill>
        </w:rPr>
        <w:t>。</w:t>
      </w:r>
    </w:p>
    <w:p>
      <w:pPr>
        <w:widowControl/>
        <w:spacing w:line="324" w:lineRule="atLeast"/>
        <w:ind w:firstLine="640" w:firstLineChars="200"/>
        <w:jc w:val="left"/>
        <w:rPr>
          <w:rFonts w:ascii="仿宋_GB2312" w:hAnsi="楷体" w:eastAsia="仿宋_GB2312" w:cs="宋体"/>
          <w:b w:val="0"/>
          <w:bCs/>
          <w:color w:val="000000" w:themeColor="text1"/>
          <w:kern w:val="0"/>
          <w:sz w:val="32"/>
          <w:szCs w:val="32"/>
          <w14:textFill>
            <w14:solidFill>
              <w14:schemeClr w14:val="tx1"/>
            </w14:solidFill>
          </w14:textFill>
        </w:rPr>
      </w:pPr>
      <w:r>
        <w:rPr>
          <w:rFonts w:hint="eastAsia" w:ascii="仿宋_GB2312" w:hAnsi="楷体" w:eastAsia="仿宋_GB2312" w:cs="宋体"/>
          <w:b w:val="0"/>
          <w:bCs/>
          <w:color w:val="000000" w:themeColor="text1"/>
          <w:kern w:val="0"/>
          <w:sz w:val="32"/>
          <w:szCs w:val="32"/>
          <w14:textFill>
            <w14:solidFill>
              <w14:schemeClr w14:val="tx1"/>
            </w14:solidFill>
          </w14:textFill>
        </w:rPr>
        <w:t>（二）人员情况说明</w:t>
      </w:r>
    </w:p>
    <w:p>
      <w:pPr>
        <w:ind w:firstLine="645"/>
        <w:rPr>
          <w:rFonts w:hint="eastAsia" w:ascii="仿宋_GB2312" w:hAnsi="仿宋" w:eastAsia="仿宋_GB2312" w:cstheme="minorEastAsia"/>
          <w:color w:val="000000" w:themeColor="text1"/>
          <w:sz w:val="32"/>
          <w:szCs w:val="32"/>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现有行政、事业编制13 名，其中，行政编制 6名，事业编制7名。实有13人，其中公务员6名，行政工勤0 人，事业人员 7名，其他 0人。</w:t>
      </w:r>
    </w:p>
    <w:p>
      <w:pPr>
        <w:ind w:firstLine="642" w:firstLineChars="200"/>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三、预算收支增减变化情况说明</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我单位2020年度收入、支出预算总计160.17万元，与上年相比收、支预算总计减少12.92 万元，减少27.97%。主要原因是在职人员转退休。其中：</w:t>
      </w:r>
    </w:p>
    <w:p>
      <w:pPr>
        <w:ind w:firstLine="645"/>
        <w:rPr>
          <w:rFonts w:hint="default"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（一）收入预算总计160.17万元。包括：人员经费119.16万元， 对个人和家庭的补助支出27.99万元，办公经费13.02万元。</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1．财政拨款收入预算总计160.17万元。</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（1）一般公共预算收入预算160.17万元，与上年相比减少12.92万元，减少27.97 %。主要原因是在职人员转退休。</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（2）政府性基金收入预算0万元，与上年相比增加（减少） 0万元，增长（减少）0  %。</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2．财政专户管理资金收入预算总计0万元。与上年相比增加（减少）0万元，增长（减少）0%。</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3．其他资金收入预算总计0万元。与上年相比增加（减少）0 万元，增长（减少）0%。</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4．上年结转资金预算数为0万元。与上年相比增加（减少）0万元，增长（减少）0 %。0</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（二）支出预算总计160.17万元。包括：</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1．一般公共服务（类）支出160.17万元，主要用于人员经费。与上年相比减少 12.92 万元，减少27.97 %。主要原因在职人员转退休。</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2．公共安全（类）支出 0万元。与上年相比减少0  万元，减少0 %。</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3．结转下年资金预算数为0万元。</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此外，基本支出预算数为173.09万元。与上年相比增减少1.57万元，减少1%。主要原因是人员变动。</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项目支出预算数为 0 万元。与上年相比减少0万元，减少0 %。主要原因是无项目预算。</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单位预留机动经费预算数为 0 万元。与上年相比增加（减少） 0  万元，增长（减少） 0  %。</w:t>
      </w:r>
    </w:p>
    <w:p>
      <w:pPr>
        <w:ind w:firstLine="642" w:firstLineChars="200"/>
        <w:rPr>
          <w:rFonts w:hint="eastAsia" w:ascii="楷体" w:hAnsi="楷体" w:eastAsia="楷体" w:cstheme="minorEastAsia"/>
          <w:b/>
          <w:bCs w:val="0"/>
          <w:color w:val="000000" w:themeColor="text1"/>
          <w:sz w:val="32"/>
          <w:szCs w:val="32"/>
          <w:lang w:eastAsia="zh-CN"/>
          <w14:textFill>
            <w14:solidFill>
              <w14:schemeClr w14:val="tx1"/>
            </w14:solidFill>
          </w14:textFill>
        </w:rPr>
      </w:pPr>
      <w:r>
        <w:rPr>
          <w:rFonts w:hint="eastAsia" w:ascii="楷体" w:hAnsi="楷体" w:eastAsia="楷体" w:cstheme="minorEastAsia"/>
          <w:b/>
          <w:bCs w:val="0"/>
          <w:color w:val="000000" w:themeColor="text1"/>
          <w:sz w:val="32"/>
          <w:szCs w:val="32"/>
          <w:lang w:eastAsia="zh-CN"/>
          <w14:textFill>
            <w14:solidFill>
              <w14:schemeClr w14:val="tx1"/>
            </w14:solidFill>
          </w14:textFill>
        </w:rPr>
        <w:t>四</w:t>
      </w:r>
      <w:r>
        <w:rPr>
          <w:rFonts w:hint="eastAsia" w:ascii="楷体" w:hAnsi="楷体" w:eastAsia="楷体" w:cstheme="minorEastAsia"/>
          <w:b/>
          <w:bCs w:val="0"/>
          <w:color w:val="000000" w:themeColor="text1"/>
          <w:sz w:val="32"/>
          <w:szCs w:val="32"/>
          <w14:textFill>
            <w14:solidFill>
              <w14:schemeClr w14:val="tx1"/>
            </w14:solidFill>
          </w14:textFill>
        </w:rPr>
        <w:t>、</w:t>
      </w:r>
      <w:r>
        <w:rPr>
          <w:rFonts w:hint="eastAsia" w:ascii="楷体" w:hAnsi="楷体" w:eastAsia="楷体" w:cstheme="minorEastAsia"/>
          <w:b/>
          <w:bCs w:val="0"/>
          <w:color w:val="000000" w:themeColor="text1"/>
          <w:sz w:val="32"/>
          <w:szCs w:val="32"/>
          <w:lang w:eastAsia="zh-CN"/>
          <w14:textFill>
            <w14:solidFill>
              <w14:schemeClr w14:val="tx1"/>
            </w14:solidFill>
          </w14:textFill>
        </w:rPr>
        <w:t>机关运行经费安排情况说明</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w:t>
      </w:r>
      <w:r>
        <w:rPr>
          <w:rFonts w:hint="eastAsia" w:ascii="仿宋_GB2312" w:eastAsia="仿宋_GB2312" w:hAnsiTheme="minorEastAsia" w:cstheme="minorEastAsia"/>
          <w:color w:val="000000" w:themeColor="text1"/>
          <w:sz w:val="32"/>
          <w:szCs w:val="32"/>
          <w14:textFill>
            <w14:solidFill>
              <w14:schemeClr w14:val="tx1"/>
            </w14:solidFill>
          </w14:textFill>
        </w:rPr>
        <w:t>机关运行经费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13.02万元，较2019年减少7.6万元，其中：</w:t>
      </w:r>
      <w:r>
        <w:rPr>
          <w:rFonts w:hint="eastAsia" w:ascii="仿宋_GB2312" w:eastAsia="仿宋_GB2312" w:hAnsiTheme="minorEastAsia" w:cstheme="minorEastAsia"/>
          <w:color w:val="000000" w:themeColor="text1"/>
          <w:sz w:val="32"/>
          <w:szCs w:val="32"/>
          <w14:textFill>
            <w14:solidFill>
              <w14:schemeClr w14:val="tx1"/>
            </w14:solidFill>
          </w14:textFill>
        </w:rPr>
        <w:t>办公费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1万元</w:t>
      </w:r>
      <w:r>
        <w:rPr>
          <w:rFonts w:hint="eastAsia" w:ascii="仿宋_GB2312" w:eastAsia="仿宋_GB2312" w:hAnsiTheme="minorEastAsia" w:cstheme="minorEastAsia"/>
          <w:color w:val="000000" w:themeColor="text1"/>
          <w:sz w:val="32"/>
          <w:szCs w:val="32"/>
          <w14:textFill>
            <w14:solidFill>
              <w14:schemeClr w14:val="tx1"/>
            </w14:solidFill>
          </w14:textFill>
        </w:rPr>
        <w:t>、印刷费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0.5万元</w:t>
      </w:r>
      <w:r>
        <w:rPr>
          <w:rFonts w:hint="eastAsia" w:ascii="仿宋_GB2312" w:eastAsia="仿宋_GB2312" w:hAnsiTheme="minorEastAsia" w:cstheme="minorEastAsia"/>
          <w:color w:val="000000" w:themeColor="text1"/>
          <w:sz w:val="32"/>
          <w:szCs w:val="32"/>
          <w14:textFill>
            <w14:solidFill>
              <w14:schemeClr w14:val="tx1"/>
            </w14:solidFill>
          </w14:textFill>
        </w:rPr>
        <w:t>、差旅费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1万元</w:t>
      </w:r>
      <w:r>
        <w:rPr>
          <w:rFonts w:hint="eastAsia" w:ascii="仿宋_GB2312" w:eastAsia="仿宋_GB2312" w:hAnsiTheme="minorEastAsia" w:cstheme="minorEastAsia"/>
          <w:color w:val="000000" w:themeColor="text1"/>
          <w:sz w:val="32"/>
          <w:szCs w:val="32"/>
          <w14:textFill>
            <w14:solidFill>
              <w14:schemeClr w14:val="tx1"/>
            </w14:solidFill>
          </w14:textFill>
        </w:rPr>
        <w:t>等。</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主要增减变化情况：人员减少。</w:t>
      </w:r>
    </w:p>
    <w:p>
      <w:pPr>
        <w:ind w:firstLine="642" w:firstLineChars="200"/>
        <w:rPr>
          <w:rFonts w:hint="eastAsia" w:ascii="楷体" w:hAnsi="楷体" w:eastAsia="楷体" w:cstheme="minorEastAsia"/>
          <w:b/>
          <w:bCs/>
          <w:color w:val="000000" w:themeColor="text1"/>
          <w:sz w:val="32"/>
          <w:szCs w:val="32"/>
          <w14:textFill>
            <w14:solidFill>
              <w14:schemeClr w14:val="tx1"/>
            </w14:solidFill>
          </w14:textFill>
        </w:rPr>
      </w:pPr>
      <w:r>
        <w:rPr>
          <w:rFonts w:hint="eastAsia" w:ascii="仿宋_GB2312" w:eastAsia="仿宋_GB2312" w:hAnsiTheme="minorEastAsia" w:cstheme="minorEastAsia"/>
          <w:b/>
          <w:bCs/>
          <w:color w:val="000000" w:themeColor="text1"/>
          <w:sz w:val="32"/>
          <w:szCs w:val="32"/>
          <w:lang w:eastAsia="zh-CN"/>
          <w14:textFill>
            <w14:solidFill>
              <w14:schemeClr w14:val="tx1"/>
            </w14:solidFill>
          </w14:textFill>
        </w:rPr>
        <w:t>五、</w:t>
      </w:r>
      <w:r>
        <w:rPr>
          <w:rFonts w:hint="eastAsia" w:ascii="楷体" w:hAnsi="楷体" w:eastAsia="楷体" w:cstheme="minorEastAsia"/>
          <w:b/>
          <w:bCs/>
          <w:color w:val="000000" w:themeColor="text1"/>
          <w:sz w:val="32"/>
          <w:szCs w:val="32"/>
          <w14:textFill>
            <w14:solidFill>
              <w14:schemeClr w14:val="tx1"/>
            </w14:solidFill>
          </w14:textFill>
        </w:rPr>
        <w:t>政府采购</w:t>
      </w:r>
      <w:r>
        <w:rPr>
          <w:rFonts w:hint="eastAsia" w:ascii="楷体" w:hAnsi="楷体" w:eastAsia="楷体" w:cstheme="minorEastAsia"/>
          <w:b/>
          <w:bCs/>
          <w:color w:val="000000" w:themeColor="text1"/>
          <w:sz w:val="32"/>
          <w:szCs w:val="32"/>
          <w:lang w:eastAsia="zh-CN"/>
          <w14:textFill>
            <w14:solidFill>
              <w14:schemeClr w14:val="tx1"/>
            </w14:solidFill>
          </w14:textFill>
        </w:rPr>
        <w:t>安排</w:t>
      </w:r>
      <w:r>
        <w:rPr>
          <w:rFonts w:hint="eastAsia" w:ascii="楷体" w:hAnsi="楷体" w:eastAsia="楷体" w:cstheme="minorEastAsia"/>
          <w:b/>
          <w:bCs/>
          <w:color w:val="000000" w:themeColor="text1"/>
          <w:sz w:val="32"/>
          <w:szCs w:val="32"/>
          <w14:textFill>
            <w14:solidFill>
              <w14:schemeClr w14:val="tx1"/>
            </w14:solidFill>
          </w14:textFill>
        </w:rPr>
        <w:t>情况说明</w:t>
      </w:r>
    </w:p>
    <w:p>
      <w:pPr>
        <w:numPr>
          <w:ilvl w:val="0"/>
          <w:numId w:val="0"/>
        </w:num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w:t>
      </w:r>
      <w:r>
        <w:rPr>
          <w:rFonts w:hint="eastAsia" w:ascii="仿宋_GB2312" w:eastAsia="仿宋_GB2312" w:hAnsiTheme="minorEastAsia" w:cstheme="minorEastAsia"/>
          <w:color w:val="000000" w:themeColor="text1"/>
          <w:sz w:val="32"/>
          <w:szCs w:val="32"/>
          <w14:textFill>
            <w14:solidFill>
              <w14:schemeClr w14:val="tx1"/>
            </w14:solidFill>
          </w14:textFill>
        </w:rPr>
        <w:t>年度政府采购</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安排</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w:t>
      </w:r>
      <w:r>
        <w:rPr>
          <w:rFonts w:hint="eastAsia" w:ascii="仿宋_GB2312" w:eastAsia="仿宋_GB2312" w:hAnsiTheme="minorEastAsia" w:cstheme="minorEastAsia"/>
          <w:color w:val="000000" w:themeColor="text1"/>
          <w:sz w:val="32"/>
          <w:szCs w:val="32"/>
          <w14:textFill>
            <w14:solidFill>
              <w14:schemeClr w14:val="tx1"/>
            </w14:solidFill>
          </w14:textFill>
        </w:rPr>
        <w:t>万元，其中：政府采购货物支出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w:t>
      </w:r>
      <w:r>
        <w:rPr>
          <w:rFonts w:hint="eastAsia" w:ascii="仿宋_GB2312" w:eastAsia="仿宋_GB2312" w:hAnsiTheme="minorEastAsia" w:cstheme="minorEastAsia"/>
          <w:color w:val="000000" w:themeColor="text1"/>
          <w:sz w:val="32"/>
          <w:szCs w:val="32"/>
          <w14:textFill>
            <w14:solidFill>
              <w14:schemeClr w14:val="tx1"/>
            </w14:solidFill>
          </w14:textFill>
        </w:rPr>
        <w:t>万元、政府采购工程支出0万元、政府采购服务支出0万元。授予中小企业合同金额0万元，占政府采购支出总额的0%。</w:t>
      </w:r>
    </w:p>
    <w:p>
      <w:pPr>
        <w:ind w:firstLine="642" w:firstLineChars="200"/>
        <w:rPr>
          <w:rFonts w:hint="eastAsia" w:ascii="楷体" w:hAnsi="楷体" w:eastAsia="楷体" w:cstheme="minorEastAsia"/>
          <w:b/>
          <w:bCs w:val="0"/>
          <w:color w:val="000000" w:themeColor="text1"/>
          <w:sz w:val="32"/>
          <w:szCs w:val="32"/>
          <w:lang w:eastAsia="zh-CN"/>
          <w14:textFill>
            <w14:solidFill>
              <w14:schemeClr w14:val="tx1"/>
            </w14:solidFill>
          </w14:textFill>
        </w:rPr>
      </w:pPr>
      <w:r>
        <w:rPr>
          <w:rFonts w:hint="eastAsia" w:ascii="楷体" w:hAnsi="楷体" w:eastAsia="楷体" w:cstheme="minorEastAsia"/>
          <w:b/>
          <w:bCs w:val="0"/>
          <w:color w:val="000000" w:themeColor="text1"/>
          <w:sz w:val="32"/>
          <w:szCs w:val="32"/>
          <w:lang w:eastAsia="zh-CN"/>
          <w14:textFill>
            <w14:solidFill>
              <w14:schemeClr w14:val="tx1"/>
            </w14:solidFill>
          </w14:textFill>
        </w:rPr>
        <w:t>六</w:t>
      </w:r>
      <w:r>
        <w:rPr>
          <w:rFonts w:hint="eastAsia" w:ascii="楷体" w:hAnsi="楷体" w:eastAsia="楷体" w:cstheme="minorEastAsia"/>
          <w:b/>
          <w:bCs w:val="0"/>
          <w:color w:val="000000" w:themeColor="text1"/>
          <w:sz w:val="32"/>
          <w:szCs w:val="32"/>
          <w14:textFill>
            <w14:solidFill>
              <w14:schemeClr w14:val="tx1"/>
            </w14:solidFill>
          </w14:textFill>
        </w:rPr>
        <w:t>、</w:t>
      </w:r>
      <w:r>
        <w:rPr>
          <w:rFonts w:hint="eastAsia" w:ascii="楷体" w:hAnsi="楷体" w:eastAsia="楷体" w:cstheme="minorEastAsia"/>
          <w:b/>
          <w:bCs w:val="0"/>
          <w:color w:val="000000" w:themeColor="text1"/>
          <w:sz w:val="32"/>
          <w:szCs w:val="32"/>
          <w:lang w:eastAsia="zh-CN"/>
          <w14:textFill>
            <w14:solidFill>
              <w14:schemeClr w14:val="tx1"/>
            </w14:solidFill>
          </w14:textFill>
        </w:rPr>
        <w:t>对专业性较强的名词进行解释</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（一）</w:t>
      </w:r>
      <w:r>
        <w:rPr>
          <w:rFonts w:hint="eastAsia" w:ascii="仿宋_GB2312" w:eastAsia="仿宋_GB2312" w:hAnsiTheme="minorEastAsia" w:cstheme="minorEastAsia"/>
          <w:color w:val="000000" w:themeColor="text1"/>
          <w:sz w:val="32"/>
          <w:szCs w:val="32"/>
          <w14:textFill>
            <w14:solidFill>
              <w14:schemeClr w14:val="tx1"/>
            </w14:solidFill>
          </w14:textFill>
        </w:rPr>
        <w:t>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（二）</w:t>
      </w:r>
      <w:r>
        <w:rPr>
          <w:rFonts w:hint="eastAsia" w:ascii="仿宋_GB2312" w:eastAsia="仿宋_GB2312" w:hAnsiTheme="minorEastAsia" w:cstheme="minorEastAsia"/>
          <w:color w:val="000000" w:themeColor="text1"/>
          <w:sz w:val="32"/>
          <w:szCs w:val="32"/>
          <w14:textFill>
            <w14:solidFill>
              <w14:schemeClr w14:val="tx1"/>
            </w14:solidFill>
          </w14:textFill>
        </w:rPr>
        <w:t>上级补助收入：指事业单位从主管部门和上级单位取得的非财政补助收入。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（三）</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（四）</w:t>
      </w:r>
      <w:r>
        <w:rPr>
          <w:rFonts w:hint="eastAsia" w:ascii="仿宋_GB2312" w:eastAsia="仿宋_GB2312" w:hAnsiTheme="minorEastAsia" w:cstheme="minorEastAsia"/>
          <w:color w:val="000000" w:themeColor="text1"/>
          <w:sz w:val="32"/>
          <w:szCs w:val="32"/>
          <w14:textFill>
            <w14:solidFill>
              <w14:schemeClr w14:val="tx1"/>
            </w14:solidFill>
          </w14:textFill>
        </w:rPr>
        <w:t>经营收入：指事业单位在专业业务活动及其辅助活动之外开展非独立核算经营活动取得的收入。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（五）</w:t>
      </w:r>
      <w:r>
        <w:rPr>
          <w:rFonts w:hint="eastAsia" w:ascii="仿宋_GB2312" w:eastAsia="仿宋_GB2312" w:hAnsiTheme="minorEastAsia" w:cstheme="minorEastAsia"/>
          <w:color w:val="000000" w:themeColor="text1"/>
          <w:sz w:val="32"/>
          <w:szCs w:val="32"/>
          <w14:textFill>
            <w14:solidFill>
              <w14:schemeClr w14:val="tx1"/>
            </w14:solidFill>
          </w14:textFill>
        </w:rPr>
        <w:t>附属单位缴款：指事业单位附属独立核算单位按照有关规定上缴的收入。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（六）</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（七）</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用事业基金弥补收支差额：指事业单位用事业基金弥补当年收支差额的数额。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（八）</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年初结转和结余：指单位上年结转本年使用的基本支出结转、项目支出结转和结余和经营结余。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（九）</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（十）</w:t>
      </w:r>
      <w:r>
        <w:rPr>
          <w:rFonts w:hint="eastAsia" w:ascii="仿宋_GB2312" w:eastAsia="仿宋_GB2312" w:hAnsiTheme="minorEastAsia" w:cstheme="minorEastAsia"/>
          <w:color w:val="000000" w:themeColor="text1"/>
          <w:sz w:val="32"/>
          <w:szCs w:val="32"/>
          <w14:textFill>
            <w14:solidFill>
              <w14:schemeClr w14:val="tx1"/>
            </w14:solidFill>
          </w14:textFill>
        </w:rPr>
        <w:t>年末结转和结余资金：指单位结转下年的基本支出结转、项目支出结转和结余和经营结余。</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十一</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基本支出：指为保障机构正常运转、完成日常工作任务而发生的人员支出和公用支出。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十二</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项目支出：指在基本支出之外为完成特定的行政任务或事业发展目标所发生的支出。 </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十三</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上缴上级支出：指事业单位按照财政部门和主管部门的规定上缴上级单位的支出。</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十四</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十五</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对附属单位补助支出：指事业单位用财政补助收入之外的收入对附属单位补助发生的支出。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十六</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2" w:firstLineChars="200"/>
        <w:rPr>
          <w:rFonts w:hint="eastAsia" w:ascii="楷体" w:hAnsi="楷体" w:eastAsia="楷体" w:cstheme="minorEastAsia"/>
          <w:b/>
          <w:bCs w:val="0"/>
          <w:color w:val="000000" w:themeColor="text1"/>
          <w:sz w:val="32"/>
          <w:szCs w:val="32"/>
          <w:lang w:val="en-US" w:eastAsia="zh-CN"/>
          <w14:textFill>
            <w14:solidFill>
              <w14:schemeClr w14:val="tx1"/>
            </w14:solidFill>
          </w14:textFill>
        </w:rPr>
      </w:pPr>
      <w:r>
        <w:rPr>
          <w:rFonts w:hint="eastAsia" w:ascii="楷体" w:hAnsi="楷体" w:eastAsia="楷体" w:cstheme="minorEastAsia"/>
          <w:b/>
          <w:bCs w:val="0"/>
          <w:color w:val="000000" w:themeColor="text1"/>
          <w:sz w:val="32"/>
          <w:szCs w:val="32"/>
          <w:lang w:eastAsia="zh-CN"/>
          <w14:textFill>
            <w14:solidFill>
              <w14:schemeClr w14:val="tx1"/>
            </w14:solidFill>
          </w14:textFill>
        </w:rPr>
        <w:t>七、国有</w:t>
      </w:r>
      <w:r>
        <w:rPr>
          <w:rFonts w:hint="eastAsia" w:ascii="楷体" w:hAnsi="楷体" w:eastAsia="楷体" w:cstheme="minorEastAsia"/>
          <w:b/>
          <w:bCs w:val="0"/>
          <w:color w:val="000000" w:themeColor="text1"/>
          <w:sz w:val="32"/>
          <w:szCs w:val="32"/>
          <w:lang w:val="en-US" w:eastAsia="zh-CN"/>
          <w14:textFill>
            <w14:solidFill>
              <w14:schemeClr w14:val="tx1"/>
            </w14:solidFill>
          </w14:textFill>
        </w:rPr>
        <w:t>资产占用情况说明</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截止20</w:t>
      </w:r>
      <w:r>
        <w:rPr>
          <w:rFonts w:hint="eastAsia" w:ascii="仿宋_GB2312" w:hAnsi="仿宋_GB2312" w:eastAsia="仿宋_GB2312" w:cs="仿宋_GB2312"/>
          <w:color w:val="auto"/>
          <w:sz w:val="32"/>
          <w:szCs w:val="32"/>
          <w:shd w:val="clear" w:color="auto" w:fill="FFFFFF"/>
          <w:lang w:val="en-US" w:eastAsia="zh-CN"/>
        </w:rPr>
        <w:t>20</w:t>
      </w:r>
      <w:r>
        <w:rPr>
          <w:rFonts w:hint="eastAsia" w:ascii="仿宋_GB2312" w:hAnsi="仿宋_GB2312" w:eastAsia="仿宋_GB2312" w:cs="仿宋_GB2312"/>
          <w:color w:val="auto"/>
          <w:sz w:val="32"/>
          <w:szCs w:val="32"/>
          <w:shd w:val="clear" w:color="auto" w:fill="FFFFFF"/>
        </w:rPr>
        <w:t>年12月31日，</w:t>
      </w:r>
      <w:r>
        <w:rPr>
          <w:rFonts w:hint="eastAsia" w:ascii="仿宋_GB2312" w:hAnsi="仿宋_GB2312" w:eastAsia="仿宋_GB2312" w:cs="仿宋_GB2312"/>
          <w:color w:val="auto"/>
          <w:sz w:val="32"/>
          <w:szCs w:val="32"/>
          <w:shd w:val="clear" w:color="auto" w:fill="FFFFFF"/>
          <w:lang w:eastAsia="zh-CN"/>
        </w:rPr>
        <w:t>本单位</w:t>
      </w:r>
      <w:r>
        <w:rPr>
          <w:rFonts w:hint="eastAsia" w:ascii="仿宋_GB2312" w:hAnsi="仿宋_GB2312" w:eastAsia="仿宋_GB2312" w:cs="仿宋_GB2312"/>
          <w:color w:val="auto"/>
          <w:sz w:val="32"/>
          <w:szCs w:val="32"/>
          <w:shd w:val="clear" w:color="auto" w:fill="FFFFFF"/>
        </w:rPr>
        <w:t>资产总额</w:t>
      </w:r>
      <w:r>
        <w:rPr>
          <w:rFonts w:hint="eastAsia" w:ascii="仿宋_GB2312" w:hAnsi="仿宋_GB2312" w:eastAsia="仿宋_GB2312" w:cs="仿宋_GB2312"/>
          <w:color w:val="auto"/>
          <w:sz w:val="32"/>
          <w:szCs w:val="32"/>
          <w:shd w:val="clear" w:color="auto" w:fill="FFFFFF"/>
          <w:lang w:val="en-US" w:eastAsia="zh-CN"/>
        </w:rPr>
        <w:t xml:space="preserve"> 100.23</w:t>
      </w:r>
      <w:r>
        <w:rPr>
          <w:rFonts w:hint="eastAsia" w:ascii="仿宋_GB2312" w:hAnsi="仿宋_GB2312" w:eastAsia="仿宋_GB2312" w:cs="仿宋_GB2312"/>
          <w:color w:val="auto"/>
          <w:sz w:val="32"/>
          <w:szCs w:val="32"/>
          <w:shd w:val="clear" w:color="auto" w:fill="FFFFFF"/>
        </w:rPr>
        <w:t>万元，其中流动资产</w:t>
      </w:r>
      <w:r>
        <w:rPr>
          <w:rFonts w:hint="eastAsia" w:ascii="仿宋_GB2312" w:hAnsi="仿宋_GB2312" w:eastAsia="仿宋_GB2312" w:cs="仿宋_GB2312"/>
          <w:color w:val="auto"/>
          <w:sz w:val="32"/>
          <w:szCs w:val="32"/>
          <w:shd w:val="clear" w:color="auto" w:fill="FFFFFF"/>
          <w:lang w:val="en-US" w:eastAsia="zh-CN"/>
        </w:rPr>
        <w:t xml:space="preserve">58.48 </w:t>
      </w:r>
      <w:r>
        <w:rPr>
          <w:rFonts w:hint="eastAsia" w:ascii="仿宋_GB2312" w:hAnsi="仿宋_GB2312" w:eastAsia="仿宋_GB2312" w:cs="仿宋_GB2312"/>
          <w:color w:val="auto"/>
          <w:sz w:val="32"/>
          <w:szCs w:val="32"/>
          <w:shd w:val="clear" w:color="auto" w:fill="FFFFFF"/>
        </w:rPr>
        <w:t>万元，固定资产</w:t>
      </w:r>
      <w:r>
        <w:rPr>
          <w:rFonts w:hint="eastAsia" w:ascii="仿宋_GB2312" w:hAnsi="仿宋_GB2312" w:eastAsia="仿宋_GB2312" w:cs="仿宋_GB2312"/>
          <w:color w:val="auto"/>
          <w:sz w:val="32"/>
          <w:szCs w:val="32"/>
          <w:shd w:val="clear" w:color="auto" w:fill="FFFFFF"/>
          <w:lang w:val="en-US" w:eastAsia="zh-CN"/>
        </w:rPr>
        <w:t>41.75</w:t>
      </w:r>
      <w:r>
        <w:rPr>
          <w:rFonts w:hint="eastAsia" w:ascii="仿宋_GB2312" w:hAnsi="仿宋_GB2312" w:eastAsia="仿宋_GB2312" w:cs="仿宋_GB2312"/>
          <w:color w:val="auto"/>
          <w:sz w:val="32"/>
          <w:szCs w:val="32"/>
          <w:shd w:val="clear" w:color="auto" w:fill="FFFFFF"/>
        </w:rPr>
        <w:t>万元，在建工程</w:t>
      </w:r>
      <w:r>
        <w:rPr>
          <w:rFonts w:hint="eastAsia" w:ascii="仿宋_GB2312" w:hAnsi="仿宋_GB2312" w:eastAsia="仿宋_GB2312" w:cs="仿宋_GB2312"/>
          <w:color w:val="auto"/>
          <w:sz w:val="32"/>
          <w:szCs w:val="32"/>
          <w:shd w:val="clear" w:color="auto" w:fill="FFFFFF"/>
          <w:lang w:val="en-US" w:eastAsia="zh-CN"/>
        </w:rPr>
        <w:t xml:space="preserve"> 0</w:t>
      </w:r>
      <w:r>
        <w:rPr>
          <w:rFonts w:hint="eastAsia" w:ascii="仿宋_GB2312" w:hAnsi="仿宋_GB2312" w:eastAsia="仿宋_GB2312" w:cs="仿宋_GB2312"/>
          <w:color w:val="auto"/>
          <w:sz w:val="32"/>
          <w:szCs w:val="32"/>
          <w:shd w:val="clear" w:color="auto" w:fill="FFFFFF"/>
        </w:rPr>
        <w:t>万元，无形资产</w:t>
      </w:r>
      <w:r>
        <w:rPr>
          <w:rFonts w:hint="eastAsia" w:ascii="仿宋_GB2312" w:hAnsi="仿宋_GB2312" w:eastAsia="仿宋_GB2312" w:cs="仿宋_GB2312"/>
          <w:color w:val="auto"/>
          <w:sz w:val="32"/>
          <w:szCs w:val="32"/>
          <w:shd w:val="clear" w:color="auto" w:fill="FFFFFF"/>
          <w:lang w:val="en-US" w:eastAsia="zh-CN"/>
        </w:rPr>
        <w:t xml:space="preserve"> 0.13</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固定资产当中，房屋构筑物</w:t>
      </w:r>
      <w:r>
        <w:rPr>
          <w:rFonts w:hint="eastAsia" w:ascii="仿宋_GB2312" w:hAnsi="仿宋_GB2312" w:eastAsia="仿宋_GB2312" w:cs="仿宋_GB2312"/>
          <w:color w:val="auto"/>
          <w:sz w:val="32"/>
          <w:szCs w:val="32"/>
          <w:shd w:val="clear" w:color="auto" w:fill="FFFFFF"/>
          <w:lang w:val="en-US" w:eastAsia="zh-CN"/>
        </w:rPr>
        <w:t xml:space="preserve">0 </w:t>
      </w:r>
      <w:r>
        <w:rPr>
          <w:rFonts w:hint="eastAsia" w:ascii="仿宋_GB2312" w:hAnsi="仿宋_GB2312" w:eastAsia="仿宋_GB2312" w:cs="仿宋_GB2312"/>
          <w:color w:val="auto"/>
          <w:sz w:val="32"/>
          <w:szCs w:val="32"/>
          <w:shd w:val="clear" w:color="auto" w:fill="FFFFFF"/>
        </w:rPr>
        <w:t>万元，汽车</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辆</w:t>
      </w:r>
      <w:r>
        <w:rPr>
          <w:rFonts w:hint="eastAsia" w:ascii="仿宋_GB2312" w:hAnsi="仿宋_GB2312" w:eastAsia="仿宋_GB2312" w:cs="仿宋_GB2312"/>
          <w:color w:val="auto"/>
          <w:sz w:val="32"/>
          <w:szCs w:val="32"/>
          <w:shd w:val="clear" w:color="auto" w:fill="FFFFFF"/>
          <w:lang w:val="en-US" w:eastAsia="zh-CN"/>
        </w:rPr>
        <w:t xml:space="preserve">0 </w:t>
      </w:r>
      <w:r>
        <w:rPr>
          <w:rFonts w:hint="eastAsia" w:ascii="仿宋_GB2312" w:hAnsi="仿宋_GB2312" w:eastAsia="仿宋_GB2312" w:cs="仿宋_GB2312"/>
          <w:color w:val="auto"/>
          <w:sz w:val="32"/>
          <w:szCs w:val="32"/>
          <w:shd w:val="clear" w:color="auto" w:fill="FFFFFF"/>
        </w:rPr>
        <w:t>万元，单价200万元以上大型设备价值</w:t>
      </w:r>
      <w:r>
        <w:rPr>
          <w:rFonts w:hint="eastAsia" w:ascii="仿宋_GB2312" w:hAnsi="仿宋_GB2312" w:eastAsia="仿宋_GB2312" w:cs="仿宋_GB2312"/>
          <w:color w:val="auto"/>
          <w:sz w:val="32"/>
          <w:szCs w:val="32"/>
          <w:shd w:val="clear" w:color="auto" w:fill="FFFFFF"/>
          <w:lang w:val="en-US" w:eastAsia="zh-CN"/>
        </w:rPr>
        <w:t xml:space="preserve"> 0 </w:t>
      </w:r>
      <w:r>
        <w:rPr>
          <w:rFonts w:hint="eastAsia" w:ascii="仿宋_GB2312" w:hAnsi="仿宋_GB2312" w:eastAsia="仿宋_GB2312" w:cs="仿宋_GB2312"/>
          <w:color w:val="auto"/>
          <w:sz w:val="32"/>
          <w:szCs w:val="32"/>
          <w:shd w:val="clear" w:color="auto" w:fill="FFFFFF"/>
        </w:rPr>
        <w:t>万元，其他固定资产</w:t>
      </w:r>
      <w:r>
        <w:rPr>
          <w:rFonts w:hint="eastAsia" w:ascii="仿宋_GB2312" w:hAnsi="仿宋_GB2312" w:eastAsia="仿宋_GB2312" w:cs="仿宋_GB2312"/>
          <w:color w:val="auto"/>
          <w:sz w:val="32"/>
          <w:szCs w:val="32"/>
          <w:shd w:val="clear" w:color="auto" w:fill="FFFFFF"/>
          <w:lang w:val="en-US" w:eastAsia="zh-CN"/>
        </w:rPr>
        <w:t xml:space="preserve"> 41.75</w:t>
      </w:r>
      <w:r>
        <w:rPr>
          <w:rFonts w:hint="eastAsia" w:ascii="仿宋_GB2312" w:hAnsi="仿宋_GB2312" w:eastAsia="仿宋_GB2312" w:cs="仿宋_GB2312"/>
          <w:color w:val="auto"/>
          <w:sz w:val="32"/>
          <w:szCs w:val="32"/>
          <w:shd w:val="clear" w:color="auto" w:fill="FFFFFF"/>
        </w:rPr>
        <w:t>万元。 </w:t>
      </w:r>
    </w:p>
    <w:p>
      <w:pPr>
        <w:ind w:firstLine="640" w:firstLineChars="200"/>
        <w:rPr>
          <w:rFonts w:hint="default" w:ascii="楷体" w:hAnsi="楷体" w:eastAsia="楷体" w:cstheme="minorEastAsia"/>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shd w:val="clear" w:color="auto" w:fill="FFFFFF"/>
        </w:rPr>
        <w:t>与上年相比，本年资产总额增加</w:t>
      </w:r>
      <w:r>
        <w:rPr>
          <w:rFonts w:hint="eastAsia" w:ascii="仿宋_GB2312" w:hAnsi="仿宋_GB2312" w:eastAsia="仿宋_GB2312" w:cs="仿宋_GB2312"/>
          <w:color w:val="auto"/>
          <w:sz w:val="32"/>
          <w:szCs w:val="32"/>
          <w:shd w:val="clear" w:color="auto" w:fill="FFFFFF"/>
          <w:lang w:val="en-US" w:eastAsia="zh-CN"/>
        </w:rPr>
        <w:t xml:space="preserve"> 45.25</w:t>
      </w:r>
      <w:r>
        <w:rPr>
          <w:rFonts w:hint="eastAsia" w:ascii="仿宋_GB2312" w:hAnsi="仿宋_GB2312" w:eastAsia="仿宋_GB2312" w:cs="仿宋_GB2312"/>
          <w:color w:val="auto"/>
          <w:sz w:val="32"/>
          <w:szCs w:val="32"/>
          <w:shd w:val="clear" w:color="auto" w:fill="FFFFFF"/>
        </w:rPr>
        <w:t>万元</w:t>
      </w:r>
    </w:p>
    <w:p>
      <w:pPr>
        <w:ind w:firstLine="642" w:firstLineChars="200"/>
        <w:rPr>
          <w:rFonts w:hint="eastAsia" w:ascii="方正小标宋简体" w:hAnsi="方正小标宋简体" w:eastAsia="方正小标宋简体" w:cs="方正小标宋简体"/>
          <w:b/>
          <w:bCs w:val="0"/>
          <w:sz w:val="44"/>
          <w:szCs w:val="44"/>
          <w:lang w:val="en-US" w:eastAsia="zh-CN"/>
        </w:rPr>
      </w:pPr>
      <w:r>
        <w:rPr>
          <w:rFonts w:hint="eastAsia" w:ascii="楷体" w:hAnsi="楷体" w:eastAsia="楷体" w:cstheme="minorEastAsia"/>
          <w:b/>
          <w:bCs w:val="0"/>
          <w:color w:val="000000" w:themeColor="text1"/>
          <w:sz w:val="32"/>
          <w:szCs w:val="32"/>
          <w:lang w:val="en-US" w:eastAsia="zh-CN"/>
          <w14:textFill>
            <w14:solidFill>
              <w14:schemeClr w14:val="tx1"/>
            </w14:solidFill>
          </w14:textFill>
        </w:rPr>
        <w:t>八、重点项目预算的绩效目标等预算绩效情况说明</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我单位本年度项目支出1098.43万元，其中：重点项目赠阅党报党刊101.39万元，农家书屋54.87万元。</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赠阅党报党刊：根据《中共长治市委办公室关于做好2021年度党报党刊发行工作严格规范报刊发行秩序的通知》(室字〔2020〕44号)和《中共襄垣县委办关于做好2021年度党报党刊发行工作严格规范报刊发行秩序的通知》精神要求，申请财政资金1013880元集中征订《山西日报》868份（费用416640元)、《长治日报》1659份（费用597240元)，向农村基层党组织赠阅党报党刊，进一步拓展了党报党刊覆盖面，充分发挥了党报党刊理论学习的主渠道、舆论宣传的主阵地作用，使基层干部更好地学习了解了党在农村的方针政策。</w:t>
      </w:r>
    </w:p>
    <w:p>
      <w:pPr>
        <w:pStyle w:val="2"/>
        <w:numPr>
          <w:ilvl w:val="0"/>
          <w:numId w:val="0"/>
        </w:numPr>
        <w:ind w:firstLine="420" w:firstLineChars="200"/>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2.</w:t>
      </w:r>
      <w:r>
        <w:rPr>
          <w:rFonts w:hint="eastAsia"/>
          <w:lang w:val="en-US" w:eastAsia="zh-CN"/>
        </w:rPr>
        <w:t xml:space="preserve"> </w:t>
      </w:r>
      <w:r>
        <w:rPr>
          <w:rFonts w:hint="eastAsia" w:ascii="仿宋_GB2312" w:hAnsi="仿宋_GB2312" w:eastAsia="仿宋_GB2312" w:cs="仿宋_GB2312"/>
          <w:sz w:val="32"/>
          <w:szCs w:val="32"/>
          <w:lang w:val="en-US" w:eastAsia="zh-CN"/>
        </w:rPr>
        <w:t>农家书屋：农家书屋是提高村民科学文化修养，提高乡村文明的有效途径之一。让农民足不出户地感知天下事，跟上时代发展潮流，充分利用闲暇之余来充实自己的头脑，从根本上改变了农民以往单一的娱乐方式。同时，农家书屋为农民提供了历史、地理、人文、科技等丰富多样的书籍，不仅有助于农民综合素质的提高，还极大地促进农村了致富人才的培养，为农民能够开阔视野、增长知识、更新观念，学到致富本领，起到了积极地促进和推动作用。</w:t>
      </w:r>
    </w:p>
    <w:p>
      <w:pPr>
        <w:pStyle w:val="2"/>
        <w:numPr>
          <w:ilvl w:val="0"/>
          <w:numId w:val="0"/>
        </w:numPr>
        <w:ind w:firstLine="642" w:firstLineChars="200"/>
        <w:rPr>
          <w:rFonts w:hint="eastAsia" w:ascii="楷体" w:hAnsi="楷体" w:eastAsia="楷体" w:cstheme="minorEastAsia"/>
          <w:b/>
          <w:bCs w:val="0"/>
          <w:color w:val="000000" w:themeColor="text1"/>
          <w:sz w:val="32"/>
          <w:szCs w:val="32"/>
          <w:lang w:eastAsia="zh-CN"/>
          <w14:textFill>
            <w14:solidFill>
              <w14:schemeClr w14:val="tx1"/>
            </w14:solidFill>
          </w14:textFill>
        </w:rPr>
      </w:pPr>
      <w:r>
        <w:rPr>
          <w:rFonts w:hint="eastAsia" w:ascii="楷体" w:hAnsi="楷体" w:eastAsia="楷体" w:cstheme="minorEastAsia"/>
          <w:b/>
          <w:bCs w:val="0"/>
          <w:color w:val="000000" w:themeColor="text1"/>
          <w:sz w:val="32"/>
          <w:szCs w:val="32"/>
          <w:lang w:val="en-US" w:eastAsia="zh-CN"/>
          <w14:textFill>
            <w14:solidFill>
              <w14:schemeClr w14:val="tx1"/>
            </w14:solidFill>
          </w14:textFill>
        </w:rPr>
        <w:t>九、</w:t>
      </w:r>
      <w:r>
        <w:rPr>
          <w:rFonts w:hint="eastAsia" w:ascii="楷体" w:hAnsi="楷体" w:eastAsia="楷体" w:cstheme="minorEastAsia"/>
          <w:b/>
          <w:bCs w:val="0"/>
          <w:color w:val="000000" w:themeColor="text1"/>
          <w:sz w:val="32"/>
          <w:szCs w:val="32"/>
          <w14:textFill>
            <w14:solidFill>
              <w14:schemeClr w14:val="tx1"/>
            </w14:solidFill>
          </w14:textFill>
        </w:rPr>
        <w:t>一般公共预算“三公”经费支出</w:t>
      </w:r>
      <w:r>
        <w:rPr>
          <w:rFonts w:hint="eastAsia" w:ascii="楷体" w:hAnsi="楷体" w:eastAsia="楷体" w:cstheme="minorEastAsia"/>
          <w:b/>
          <w:bCs w:val="0"/>
          <w:color w:val="000000" w:themeColor="text1"/>
          <w:sz w:val="32"/>
          <w:szCs w:val="32"/>
          <w:lang w:eastAsia="zh-CN"/>
          <w14:textFill>
            <w14:solidFill>
              <w14:schemeClr w14:val="tx1"/>
            </w14:solidFill>
          </w14:textFill>
        </w:rPr>
        <w:t>增减变化原因等说明</w:t>
      </w:r>
    </w:p>
    <w:p>
      <w:pPr>
        <w:ind w:firstLine="640" w:firstLineChars="200"/>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w:t>
      </w:r>
      <w:r>
        <w:rPr>
          <w:rFonts w:hint="eastAsia" w:ascii="仿宋_GB2312" w:eastAsia="仿宋_GB2312" w:hAnsiTheme="minorEastAsia" w:cstheme="minorEastAsia"/>
          <w:color w:val="000000" w:themeColor="text1"/>
          <w:sz w:val="32"/>
          <w:szCs w:val="32"/>
          <w14:textFill>
            <w14:solidFill>
              <w14:schemeClr w14:val="tx1"/>
            </w14:solidFill>
          </w14:textFill>
        </w:rPr>
        <w:t>年度一般公共预算“三公”经费预算数为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万元，较20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19</w:t>
      </w:r>
      <w:r>
        <w:rPr>
          <w:rFonts w:hint="eastAsia" w:ascii="仿宋_GB2312" w:eastAsia="仿宋_GB2312" w:hAnsiTheme="minorEastAsia" w:cstheme="minorEastAsia"/>
          <w:color w:val="000000" w:themeColor="text1"/>
          <w:sz w:val="32"/>
          <w:szCs w:val="32"/>
          <w14:textFill>
            <w14:solidFill>
              <w14:schemeClr w14:val="tx1"/>
            </w14:solidFill>
          </w14:textFill>
        </w:rPr>
        <w:t>年减少</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万元，下降</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0 </w:t>
      </w:r>
      <w:r>
        <w:rPr>
          <w:rFonts w:hint="eastAsia" w:ascii="仿宋_GB2312" w:eastAsia="仿宋_GB2312" w:hAnsiTheme="minorEastAsia" w:cstheme="minorEastAsia"/>
          <w:color w:val="000000" w:themeColor="text1"/>
          <w:sz w:val="32"/>
          <w:szCs w:val="32"/>
          <w14:textFill>
            <w14:solidFill>
              <w14:schemeClr w14:val="tx1"/>
            </w14:solidFill>
          </w14:textFill>
        </w:rPr>
        <w:t>%</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p>
    <w:p>
      <w:pPr>
        <w:numPr>
          <w:ilvl w:val="0"/>
          <w:numId w:val="1"/>
        </w:num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因公出国（境）支出年初预算数为0万元，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因公出国（境）团组数为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0，人数为0。</w:t>
      </w:r>
      <w:r>
        <w:rPr>
          <w:rFonts w:hint="eastAsia" w:ascii="仿宋_GB2312" w:eastAsia="仿宋_GB2312" w:hAnsiTheme="minorEastAsia" w:cstheme="minorEastAsia"/>
          <w:color w:val="000000" w:themeColor="text1"/>
          <w:sz w:val="32"/>
          <w:szCs w:val="32"/>
          <w14:textFill>
            <w14:solidFill>
              <w14:schemeClr w14:val="tx1"/>
            </w14:solidFill>
          </w14:textFill>
        </w:rPr>
        <w:t>较20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19</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w:t>
      </w:r>
    </w:p>
    <w:p>
      <w:pPr>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（二）公务接待费支出年初预算数为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万元，较20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19</w:t>
      </w:r>
      <w:r>
        <w:rPr>
          <w:rFonts w:hint="eastAsia" w:ascii="仿宋_GB2312" w:eastAsia="仿宋_GB2312" w:hAnsiTheme="minorEastAsia" w:cstheme="minorEastAsia"/>
          <w:color w:val="000000" w:themeColor="text1"/>
          <w:sz w:val="32"/>
          <w:szCs w:val="32"/>
          <w14:textFill>
            <w14:solidFill>
              <w14:schemeClr w14:val="tx1"/>
            </w14:solidFill>
          </w14:textFill>
        </w:rPr>
        <w:t>年减少</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下降</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w:t>
      </w:r>
      <w:r>
        <w:rPr>
          <w:rFonts w:hint="eastAsia" w:ascii="仿宋_GB2312" w:eastAsia="仿宋_GB2312" w:hAnsiTheme="minorEastAsia" w:cstheme="minorEastAsia"/>
          <w:color w:val="000000" w:themeColor="text1"/>
          <w:sz w:val="32"/>
          <w:szCs w:val="32"/>
          <w14:textFill>
            <w14:solidFill>
              <w14:schemeClr w14:val="tx1"/>
            </w14:solidFill>
          </w14:textFill>
        </w:rPr>
        <w:t>%。主要原因是：专项活动减少。</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本年度国内公务接待共</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 批次，共 0人。</w:t>
      </w:r>
    </w:p>
    <w:p>
      <w:pPr>
        <w:ind w:firstLine="640" w:firstLineChars="200"/>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（三）公务用车购置及运行维护费支出0万元，其中公务用车购置年初预算数为0万元，较20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19</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年增加（减少）0万元，增长（下降）0%；公务用车运行维护费支出年初预算数为0万元，较201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8</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本年度公务用车购置数</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0辆，公务用车保有量0辆。</w:t>
      </w:r>
    </w:p>
    <w:p>
      <w:pPr>
        <w:ind w:firstLine="642"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十、政府性基金预算支出预算情况说明</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4"/>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04299A"/>
    <w:rsid w:val="014A06B6"/>
    <w:rsid w:val="01742A72"/>
    <w:rsid w:val="01DA336E"/>
    <w:rsid w:val="05E42E29"/>
    <w:rsid w:val="061E09E3"/>
    <w:rsid w:val="069C7FD7"/>
    <w:rsid w:val="06A43BA7"/>
    <w:rsid w:val="087A6196"/>
    <w:rsid w:val="0C5A5250"/>
    <w:rsid w:val="0C64513E"/>
    <w:rsid w:val="0DE649EC"/>
    <w:rsid w:val="0EE25EB1"/>
    <w:rsid w:val="0FE14009"/>
    <w:rsid w:val="10CB3E8D"/>
    <w:rsid w:val="11F35FF2"/>
    <w:rsid w:val="179A58B8"/>
    <w:rsid w:val="1B4A6025"/>
    <w:rsid w:val="1CEF731D"/>
    <w:rsid w:val="1DF453AF"/>
    <w:rsid w:val="1E107510"/>
    <w:rsid w:val="1E643EFE"/>
    <w:rsid w:val="209E0EC3"/>
    <w:rsid w:val="22140CC1"/>
    <w:rsid w:val="24D63713"/>
    <w:rsid w:val="2A937DAC"/>
    <w:rsid w:val="2DB60033"/>
    <w:rsid w:val="2F754CA8"/>
    <w:rsid w:val="2FB928F6"/>
    <w:rsid w:val="33B12CD3"/>
    <w:rsid w:val="341824CB"/>
    <w:rsid w:val="343F3937"/>
    <w:rsid w:val="34D53928"/>
    <w:rsid w:val="36805BAD"/>
    <w:rsid w:val="37015ED3"/>
    <w:rsid w:val="37F03C58"/>
    <w:rsid w:val="39E01B38"/>
    <w:rsid w:val="3F5C42DA"/>
    <w:rsid w:val="41660D97"/>
    <w:rsid w:val="43E475B8"/>
    <w:rsid w:val="44A12DDD"/>
    <w:rsid w:val="458B37F5"/>
    <w:rsid w:val="467D2DBE"/>
    <w:rsid w:val="48832669"/>
    <w:rsid w:val="48E87EB6"/>
    <w:rsid w:val="4A4F3891"/>
    <w:rsid w:val="4AFA4BB2"/>
    <w:rsid w:val="4D9B3CEE"/>
    <w:rsid w:val="4EBA5260"/>
    <w:rsid w:val="522F50B0"/>
    <w:rsid w:val="52567629"/>
    <w:rsid w:val="582B68F4"/>
    <w:rsid w:val="5C91091C"/>
    <w:rsid w:val="5D083F24"/>
    <w:rsid w:val="5D306324"/>
    <w:rsid w:val="60860A87"/>
    <w:rsid w:val="60B46440"/>
    <w:rsid w:val="61C6166E"/>
    <w:rsid w:val="635C762A"/>
    <w:rsid w:val="6A0213FA"/>
    <w:rsid w:val="6FD93AE0"/>
    <w:rsid w:val="70803134"/>
    <w:rsid w:val="71FC58C7"/>
    <w:rsid w:val="7249546B"/>
    <w:rsid w:val="729F0AAD"/>
    <w:rsid w:val="7C7014AB"/>
    <w:rsid w:val="8BF57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2"/>
    <w:basedOn w:val="1"/>
    <w:qFormat/>
    <w:uiPriority w:val="0"/>
    <w:pPr>
      <w:spacing w:after="120" w:line="480" w:lineRule="auto"/>
      <w:ind w:left="420" w:leftChars="2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9">
    <w:name w:val="Strong"/>
    <w:basedOn w:val="8"/>
    <w:qFormat/>
    <w:uiPriority w:val="0"/>
    <w:rPr>
      <w:b/>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4</TotalTime>
  <ScaleCrop>false</ScaleCrop>
  <LinksUpToDate>false</LinksUpToDate>
  <CharactersWithSpaces>3878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2021-05-21T10:08:00Z</dcterms:created>
  <dc:creator>亚亚</dc:creator>
  <cp:lastModifiedBy>user</cp:lastModifiedBy>
  <cp:lastPrinted>2019-09-11T14:01:00Z</cp:lastPrinted>
  <dcterms:modified xsi:type="dcterms:W3CDTF">2023-10-26T16:28:39Z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E0E68471BDA742DD958C29A0D59B9D26</vt:lpwstr>
  </property>
</Properties>
</file>