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theme="minorEastAsia"/>
          <w:sz w:val="44"/>
          <w:szCs w:val="44"/>
          <w:lang w:eastAsia="zh-CN"/>
        </w:rPr>
      </w:pPr>
    </w:p>
    <w:p>
      <w:pPr>
        <w:jc w:val="center"/>
        <w:rPr>
          <w:rFonts w:hint="eastAsia" w:ascii="黑体" w:hAnsi="黑体" w:eastAsia="黑体" w:cstheme="minorEastAsia"/>
          <w:sz w:val="44"/>
          <w:szCs w:val="44"/>
        </w:rPr>
      </w:pPr>
      <w:r>
        <w:rPr>
          <w:rFonts w:hint="eastAsia" w:ascii="黑体" w:hAnsi="黑体" w:eastAsia="黑体" w:cstheme="minorEastAsia"/>
          <w:sz w:val="44"/>
          <w:szCs w:val="44"/>
          <w:lang w:eastAsia="zh-CN"/>
        </w:rPr>
        <w:t>襄垣</w:t>
      </w:r>
      <w:r>
        <w:rPr>
          <w:rFonts w:hint="eastAsia" w:ascii="黑体" w:hAnsi="黑体" w:eastAsia="黑体" w:cstheme="minorEastAsia"/>
          <w:sz w:val="44"/>
          <w:szCs w:val="44"/>
        </w:rPr>
        <w:t>县</w:t>
      </w:r>
      <w:r>
        <w:rPr>
          <w:rFonts w:hint="eastAsia" w:ascii="Arial" w:hAnsi="Arial" w:eastAsia="黑体" w:cs="Arial"/>
          <w:sz w:val="44"/>
          <w:szCs w:val="44"/>
          <w:lang w:val="en-US" w:eastAsia="zh-CN"/>
        </w:rPr>
        <w:t>司法局</w:t>
      </w:r>
      <w:r>
        <w:rPr>
          <w:rFonts w:hint="eastAsia" w:ascii="黑体" w:hAnsi="黑体" w:eastAsia="黑体" w:cstheme="minorEastAsia"/>
          <w:sz w:val="44"/>
          <w:szCs w:val="44"/>
        </w:rPr>
        <w:t>部门</w:t>
      </w:r>
    </w:p>
    <w:p>
      <w:pPr>
        <w:jc w:val="center"/>
        <w:rPr>
          <w:rFonts w:ascii="黑体" w:hAnsi="黑体" w:eastAsia="黑体" w:cstheme="minorEastAsia"/>
          <w:sz w:val="44"/>
          <w:szCs w:val="44"/>
        </w:rPr>
      </w:pPr>
      <w:r>
        <w:rPr>
          <w:rFonts w:hint="eastAsia" w:ascii="黑体" w:hAnsi="黑体" w:eastAsia="黑体" w:cstheme="minorEastAsia"/>
          <w:sz w:val="44"/>
          <w:szCs w:val="44"/>
        </w:rPr>
        <w:t>20</w:t>
      </w:r>
      <w:r>
        <w:rPr>
          <w:rFonts w:hint="eastAsia" w:ascii="黑体" w:hAnsi="黑体" w:eastAsia="黑体" w:cstheme="minorEastAsia"/>
          <w:sz w:val="44"/>
          <w:szCs w:val="44"/>
          <w:lang w:val="en-US" w:eastAsia="zh-CN"/>
        </w:rPr>
        <w:t>20</w:t>
      </w:r>
      <w:r>
        <w:rPr>
          <w:rFonts w:hint="eastAsia" w:ascii="黑体" w:hAnsi="黑体" w:eastAsia="黑体" w:cstheme="minorEastAsia"/>
          <w:sz w:val="44"/>
          <w:szCs w:val="44"/>
        </w:rPr>
        <w:t>年部门</w:t>
      </w:r>
      <w:r>
        <w:rPr>
          <w:rFonts w:hint="eastAsia" w:ascii="黑体" w:hAnsi="黑体" w:eastAsia="黑体" w:cstheme="minorEastAsia"/>
          <w:sz w:val="44"/>
          <w:szCs w:val="44"/>
          <w:lang w:eastAsia="zh-CN"/>
        </w:rPr>
        <w:t>预算</w:t>
      </w:r>
      <w:r>
        <w:rPr>
          <w:rFonts w:hint="eastAsia" w:ascii="黑体" w:hAnsi="黑体" w:eastAsia="黑体" w:cstheme="minorEastAsia"/>
          <w:sz w:val="44"/>
          <w:szCs w:val="44"/>
        </w:rPr>
        <w:t>公开</w:t>
      </w:r>
      <w:r>
        <w:rPr>
          <w:rFonts w:hint="eastAsia" w:ascii="黑体" w:hAnsi="黑体" w:eastAsia="黑体" w:cstheme="minorEastAsia"/>
          <w:sz w:val="44"/>
          <w:szCs w:val="44"/>
          <w:lang w:eastAsia="zh-CN"/>
        </w:rPr>
        <w:t>情况</w:t>
      </w:r>
      <w:r>
        <w:rPr>
          <w:rFonts w:hint="eastAsia" w:ascii="黑体" w:hAnsi="黑体" w:eastAsia="黑体" w:cstheme="minorEastAsia"/>
          <w:sz w:val="44"/>
          <w:szCs w:val="44"/>
        </w:rPr>
        <w:t>说明</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 xml:space="preserve"> </w:t>
      </w:r>
    </w:p>
    <w:p>
      <w:pPr>
        <w:ind w:firstLine="642" w:firstLineChars="200"/>
        <w:rPr>
          <w:rFonts w:hint="eastAsia" w:ascii="楷体" w:hAnsi="楷体" w:eastAsia="楷体" w:cstheme="minorEastAsia"/>
          <w:b/>
          <w:bCs w:val="0"/>
          <w:color w:val="auto"/>
          <w:sz w:val="32"/>
          <w:szCs w:val="32"/>
        </w:rPr>
      </w:pPr>
      <w:r>
        <w:rPr>
          <w:rFonts w:hint="eastAsia" w:ascii="楷体" w:hAnsi="楷体" w:eastAsia="楷体" w:cstheme="minorEastAsia"/>
          <w:b/>
          <w:bCs w:val="0"/>
          <w:color w:val="auto"/>
          <w:sz w:val="32"/>
          <w:szCs w:val="32"/>
        </w:rPr>
        <w:t>一、部门主要职能</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(一)承担全面依法治县重大问题的政策研究，协调有关方面提出全面依法治县中长期规划建议，负责有关重大决策部署</w:t>
      </w:r>
      <w:bookmarkStart w:id="0" w:name="_GoBack"/>
      <w:bookmarkEnd w:id="0"/>
      <w:r>
        <w:rPr>
          <w:rFonts w:hint="eastAsia" w:ascii="仿宋_GB2312" w:hAnsi="仿宋_GB2312" w:eastAsia="仿宋_GB2312" w:cs="仿宋_GB2312"/>
          <w:color w:val="auto"/>
          <w:kern w:val="2"/>
          <w:sz w:val="30"/>
          <w:szCs w:val="30"/>
          <w:lang w:val="en-US" w:eastAsia="zh-CN" w:bidi="ar"/>
        </w:rPr>
        <w:t>督察工作。</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二)承担统筹推进法治政府建设的责任。指导、监督全县依法行政工作。负责综合协调行政执法，承担推进行政执法体制改革有关工作，推进严格规范公正文明执法。指导、监督全县行政复议和行政应诉工作，负责行政复议和行政应诉案件办理工作，承办行政赔偿及行政裁决案件的相关工作。承担县人民政府法律问工作，办理有关涉法事务，组织县政府法律顾问对政府有关涉法事务进行研究论证，为县政府重要决策提出法律意见和建议</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三)承担统筹规划法治社会建设的责任。负责拟订法治宣传教育规划，组织实施普法宣传工作，组织对外法治宣传。指导依法治理和法治创建工作。推动人民参与和促进法治建设。指导调解工作和人民陪审员、人民监督员选任管理工作，推进司法所建设。</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(四)指导、管理社区矫正工作。指导刑满释放人员帮教安置工作。</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(五)负责拟订全县公共法律服务体系建设规划并指导实施，统第和布局城乡、区域法律服务资源。指导、监督全县律师、法律援助、公证、司法鉴定、仲裁和基层法律服务管理工作。</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(六)指导、监督本系统司法行政政策理论研究工作</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(七)协助做好本系统服装和警车等管理工作，指导、监督本系统财务、装备、设施、场所等保障工作。</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(八)指导本系统的对外交流与合作。</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(九)负责本系统党的建设。规划、协调、指导法治人才队伍建设相关工作，指导、监督本系统队伍建设。按照千部管理权限管理本系统领导干部。</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(十) 完成县委县政府交办的其他任务</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十ー)职能转变。以履行县委全面依法治县委员会办公室职责为统领，统筹司法行政、行政执法、刑事执行、公共法律服务为主要内容的职能体系优化协同高效运转，深入研究谋划法治裏垣建设顶层设计，认真开展宪法学习宣传教育活动，大力加强法治政府建设和法治社会建设，加快推进司法行政改革，打造过硬司法行政队伍，充分发挥全系统在全面依法治县中的职能作用。</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(十二)职责调整。划入职责:将县政府办公室的政府法制职责划归县司法局。</w:t>
      </w:r>
    </w:p>
    <w:p>
      <w:pPr>
        <w:ind w:firstLine="600" w:firstLineChars="200"/>
        <w:rPr>
          <w:rFonts w:hint="eastAsia" w:ascii="仿宋" w:hAnsi="仿宋" w:eastAsia="仿宋" w:cs="仿宋_GB2312"/>
          <w:color w:val="auto"/>
          <w:kern w:val="2"/>
          <w:sz w:val="30"/>
          <w:szCs w:val="30"/>
          <w:lang w:val="en-US" w:eastAsia="zh-CN" w:bidi="ar"/>
        </w:rPr>
      </w:pPr>
      <w:r>
        <w:rPr>
          <w:rFonts w:hint="eastAsia" w:ascii="仿宋" w:hAnsi="仿宋" w:eastAsia="仿宋" w:cs="仿宋_GB2312"/>
          <w:color w:val="auto"/>
          <w:kern w:val="2"/>
          <w:sz w:val="30"/>
          <w:szCs w:val="30"/>
          <w:lang w:val="en-US" w:eastAsia="zh-CN" w:bidi="ar"/>
        </w:rPr>
        <w:t>二、部门基本情况</w:t>
      </w:r>
    </w:p>
    <w:p>
      <w:pPr>
        <w:ind w:firstLine="602" w:firstLineChars="200"/>
        <w:rPr>
          <w:rFonts w:hint="eastAsia" w:ascii="仿宋_GB2312" w:hAnsi="仿宋_GB2312" w:eastAsia="仿宋_GB2312" w:cs="仿宋_GB2312"/>
          <w:b/>
          <w:bCs/>
          <w:color w:val="auto"/>
          <w:kern w:val="2"/>
          <w:sz w:val="30"/>
          <w:szCs w:val="30"/>
          <w:lang w:val="en-US" w:eastAsia="zh-CN" w:bidi="ar"/>
        </w:rPr>
      </w:pPr>
      <w:r>
        <w:rPr>
          <w:rFonts w:hint="eastAsia" w:ascii="仿宋_GB2312" w:hAnsi="仿宋_GB2312" w:eastAsia="仿宋_GB2312" w:cs="仿宋_GB2312"/>
          <w:b/>
          <w:bCs/>
          <w:color w:val="auto"/>
          <w:kern w:val="2"/>
          <w:sz w:val="30"/>
          <w:szCs w:val="30"/>
          <w:lang w:val="en-US" w:eastAsia="zh-CN" w:bidi="ar"/>
        </w:rPr>
        <w:t>（一）机构设置情况</w:t>
      </w:r>
    </w:p>
    <w:p>
      <w:pPr>
        <w:ind w:firstLine="600" w:firstLineChars="200"/>
        <w:rPr>
          <w:rFonts w:hint="eastAsia" w:ascii="仿宋_GB2312" w:hAnsi="仿宋_GB2312" w:eastAsia="仿宋_GB2312" w:cs="仿宋_GB2312"/>
          <w:color w:val="auto"/>
          <w:kern w:val="2"/>
          <w:sz w:val="30"/>
          <w:szCs w:val="30"/>
          <w:lang w:val="en-US" w:eastAsia="zh-CN" w:bidi="ar"/>
        </w:rPr>
      </w:pPr>
      <w:r>
        <w:rPr>
          <w:rFonts w:hint="eastAsia" w:ascii="仿宋_GB2312" w:hAnsi="仿宋_GB2312" w:eastAsia="仿宋_GB2312" w:cs="仿宋_GB2312"/>
          <w:color w:val="auto"/>
          <w:kern w:val="2"/>
          <w:sz w:val="30"/>
          <w:szCs w:val="30"/>
          <w:lang w:val="en-US" w:eastAsia="zh-CN" w:bidi="ar"/>
        </w:rPr>
        <w:t>襄垣县司法局机关内设8个股室：办公室、政工股、法制工作股、社区矫正管理股、普法依法治理股、人民参与和促进法治股、公共法律管理股、装备财务管理股，下辖11个乡镇司法所，行政主管3个律师事务所、6个基层法律服务所和1个司法鉴定中心。共有编制42个（其中行政编25个，机关工勤编2个，事业编15个），现实有工作人员38人，其中行政人员22人，事业人员13人，工人2人,待分流1人。</w:t>
      </w:r>
    </w:p>
    <w:p>
      <w:pPr>
        <w:ind w:firstLine="602" w:firstLineChars="200"/>
        <w:rPr>
          <w:rFonts w:hint="eastAsia" w:ascii="仿宋_GB2312" w:hAnsi="仿宋_GB2312" w:eastAsia="仿宋_GB2312" w:cs="仿宋_GB2312"/>
          <w:b/>
          <w:bCs/>
          <w:color w:val="auto"/>
          <w:kern w:val="2"/>
          <w:sz w:val="30"/>
          <w:szCs w:val="30"/>
          <w:lang w:val="en-US" w:eastAsia="zh-CN" w:bidi="ar"/>
        </w:rPr>
      </w:pPr>
      <w:r>
        <w:rPr>
          <w:rFonts w:hint="eastAsia" w:ascii="仿宋_GB2312" w:hAnsi="仿宋_GB2312" w:eastAsia="仿宋_GB2312" w:cs="仿宋_GB2312"/>
          <w:b/>
          <w:bCs/>
          <w:color w:val="auto"/>
          <w:kern w:val="2"/>
          <w:sz w:val="30"/>
          <w:szCs w:val="30"/>
          <w:lang w:val="en-US" w:eastAsia="zh-CN" w:bidi="ar"/>
        </w:rPr>
        <w:t>（二）人员情况说明</w:t>
      </w:r>
    </w:p>
    <w:p>
      <w:pPr>
        <w:ind w:firstLine="645"/>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kern w:val="2"/>
          <w:sz w:val="30"/>
          <w:szCs w:val="30"/>
          <w:lang w:val="en-US" w:eastAsia="zh-CN" w:bidi="ar"/>
        </w:rPr>
        <w:t>现有行政编、事业编制42个，其中行政编制25个，机关工勤编2个，事业编15个。实有38人，其中公务员22名，行政工勤人员2名，待分流人员1名，事业人员13名。</w:t>
      </w:r>
    </w:p>
    <w:p>
      <w:pPr>
        <w:ind w:firstLine="642" w:firstLineChars="200"/>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三、预算收支增减变化情况说明</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襄垣县司法局部门2020年度收入、支出预算总计  552.56万元，与上年相比收、支预算总计各增加34.17万元，增长6.5 %。主要原因是调减部门经费13.2万元、增加人员经费8.3万元、增加“十四五”规划前期课题经费15万元、基层司法所建设活动费用等24.07万元。其中：</w:t>
      </w:r>
    </w:p>
    <w:p>
      <w:pPr>
        <w:ind w:firstLine="645"/>
        <w:rPr>
          <w:rFonts w:hint="eastAsia" w:ascii="仿宋_GB2312" w:hAnsi="仿宋_GB2312" w:eastAsia="仿宋_GB2312" w:cs="仿宋_GB2312"/>
          <w:b/>
          <w:bCs/>
          <w:color w:val="auto"/>
          <w:kern w:val="2"/>
          <w:sz w:val="32"/>
          <w:szCs w:val="32"/>
          <w:lang w:val="en-US" w:eastAsia="zh-CN" w:bidi="ar"/>
        </w:rPr>
      </w:pPr>
      <w:r>
        <w:rPr>
          <w:rFonts w:hint="eastAsia" w:ascii="仿宋_GB2312" w:hAnsi="仿宋_GB2312" w:eastAsia="仿宋_GB2312" w:cs="仿宋_GB2312"/>
          <w:b/>
          <w:bCs/>
          <w:color w:val="auto"/>
          <w:kern w:val="2"/>
          <w:sz w:val="32"/>
          <w:szCs w:val="32"/>
          <w:lang w:val="en-US" w:eastAsia="zh-CN" w:bidi="ar"/>
        </w:rPr>
        <w:t>（一）收入预算总计552.56万元。包括：</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1．财政拨款收入预算总计 552.56  万元。</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（1）一般公共预算收入预算 552.56万元，与上年相比增加34.17 万元，增长6.5 %。主要原因是调减部门经费13.2万元、增加人员经费8.3万元、增加“十四五”规划前期课题经费15万元、基层司法业务活动费用等24.07万元等原因。</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（2）我单位本年度无政府性基金收入预算 ，故无此项说明情况。</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2．我单位本年度无财政专户管理资金收入预算 ，故无此项说明情况。</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3．我单位本年度无其他资金收入预算，故无此项说明情况。</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4．上年结转资金预算:</w:t>
      </w:r>
      <w:r>
        <w:rPr>
          <w:rFonts w:hint="eastAsia" w:ascii="仿宋_GB2312" w:hAnsi="仿宋_GB2312" w:eastAsia="仿宋_GB2312" w:cs="仿宋_GB2312"/>
          <w:color w:val="000000" w:themeColor="text1"/>
          <w:sz w:val="32"/>
          <w:szCs w:val="32"/>
          <w14:textFill>
            <w14:solidFill>
              <w14:schemeClr w14:val="tx1"/>
            </w14:solidFill>
          </w14:textFill>
        </w:rPr>
        <w:t>本单位本年度无此项预算，故无此项说明情况。</w:t>
      </w:r>
    </w:p>
    <w:p>
      <w:pPr>
        <w:ind w:firstLine="645"/>
        <w:rPr>
          <w:rFonts w:hint="eastAsia" w:ascii="仿宋_GB2312" w:hAnsi="仿宋_GB2312" w:eastAsia="仿宋_GB2312" w:cs="仿宋_GB2312"/>
          <w:b/>
          <w:bCs/>
          <w:color w:val="auto"/>
          <w:kern w:val="2"/>
          <w:sz w:val="32"/>
          <w:szCs w:val="32"/>
          <w:lang w:val="en-US" w:eastAsia="zh-CN" w:bidi="ar"/>
        </w:rPr>
      </w:pPr>
      <w:r>
        <w:rPr>
          <w:rFonts w:hint="eastAsia" w:ascii="仿宋_GB2312" w:hAnsi="仿宋_GB2312" w:eastAsia="仿宋_GB2312" w:cs="仿宋_GB2312"/>
          <w:b/>
          <w:bCs/>
          <w:color w:val="auto"/>
          <w:kern w:val="2"/>
          <w:sz w:val="32"/>
          <w:szCs w:val="32"/>
          <w:lang w:val="en-US" w:eastAsia="zh-CN" w:bidi="ar"/>
        </w:rPr>
        <w:t>（二）支出预算总计 552.56 万元。包括：</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1．我单位本年度无一般公共服务（类）支出，故无此项说明情况。</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2．公共安全（类）支出 552.56  万元，主要用于人员经费、部门运行经费、项目建设支出等。与上年相比增加34.17 万元，增长6.5%。主要原因是增加人员经费、“十四五”规划前期课题经费、上级转移支付资金。</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3．我单位本年度无结转下年资金预算，故无此项说明情况。</w:t>
      </w:r>
    </w:p>
    <w:p>
      <w:pPr>
        <w:ind w:firstLine="642" w:firstLineChars="200"/>
        <w:rPr>
          <w:rFonts w:hint="eastAsia" w:ascii="楷体_GB2312" w:hAnsi="楷体_GB2312" w:eastAsia="楷体_GB2312" w:cs="楷体_GB2312"/>
          <w:b/>
          <w:bCs w:val="0"/>
          <w:color w:val="auto"/>
          <w:sz w:val="32"/>
          <w:szCs w:val="32"/>
          <w:lang w:eastAsia="zh-CN"/>
        </w:rPr>
      </w:pPr>
      <w:r>
        <w:rPr>
          <w:rFonts w:hint="eastAsia" w:ascii="楷体_GB2312" w:hAnsi="楷体_GB2312" w:eastAsia="楷体_GB2312" w:cs="楷体_GB2312"/>
          <w:b/>
          <w:bCs w:val="0"/>
          <w:color w:val="auto"/>
          <w:sz w:val="32"/>
          <w:szCs w:val="32"/>
          <w:lang w:eastAsia="zh-CN"/>
        </w:rPr>
        <w:t>四</w:t>
      </w:r>
      <w:r>
        <w:rPr>
          <w:rFonts w:hint="eastAsia" w:ascii="楷体_GB2312" w:hAnsi="楷体_GB2312" w:eastAsia="楷体_GB2312" w:cs="楷体_GB2312"/>
          <w:b/>
          <w:bCs w:val="0"/>
          <w:color w:val="auto"/>
          <w:sz w:val="32"/>
          <w:szCs w:val="32"/>
        </w:rPr>
        <w:t>、</w:t>
      </w:r>
      <w:r>
        <w:rPr>
          <w:rFonts w:hint="eastAsia" w:ascii="楷体_GB2312" w:hAnsi="楷体_GB2312" w:eastAsia="楷体_GB2312" w:cs="楷体_GB2312"/>
          <w:b/>
          <w:bCs w:val="0"/>
          <w:color w:val="auto"/>
          <w:sz w:val="32"/>
          <w:szCs w:val="32"/>
          <w:lang w:eastAsia="zh-CN"/>
        </w:rPr>
        <w:t>机关运行经费安排情况说明</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本单位</w:t>
      </w:r>
      <w:r>
        <w:rPr>
          <w:rFonts w:hint="eastAsia" w:ascii="仿宋_GB2312" w:hAnsi="仿宋_GB2312" w:eastAsia="仿宋_GB2312" w:cs="仿宋_GB2312"/>
          <w:color w:val="auto"/>
          <w:sz w:val="32"/>
          <w:szCs w:val="32"/>
        </w:rPr>
        <w:t>机关运行经费</w:t>
      </w:r>
      <w:r>
        <w:rPr>
          <w:rFonts w:hint="eastAsia" w:ascii="仿宋_GB2312" w:hAnsi="仿宋_GB2312" w:eastAsia="仿宋_GB2312" w:cs="仿宋_GB2312"/>
          <w:color w:val="auto"/>
          <w:sz w:val="32"/>
          <w:szCs w:val="32"/>
          <w:lang w:eastAsia="zh-CN"/>
        </w:rPr>
        <w:t>支出预算数为</w:t>
      </w:r>
      <w:r>
        <w:rPr>
          <w:rFonts w:hint="eastAsia" w:ascii="仿宋_GB2312" w:hAnsi="仿宋_GB2312" w:eastAsia="仿宋_GB2312" w:cs="仿宋_GB2312"/>
          <w:color w:val="auto"/>
          <w:sz w:val="32"/>
          <w:szCs w:val="32"/>
          <w:lang w:val="en-US" w:eastAsia="zh-CN"/>
        </w:rPr>
        <w:t xml:space="preserve"> 44.1万元，较2019年减少13.2万元，其中：</w:t>
      </w:r>
      <w:r>
        <w:rPr>
          <w:rFonts w:hint="eastAsia" w:ascii="仿宋_GB2312" w:hAnsi="仿宋_GB2312" w:eastAsia="仿宋_GB2312" w:cs="仿宋_GB2312"/>
          <w:color w:val="auto"/>
          <w:sz w:val="32"/>
          <w:szCs w:val="32"/>
        </w:rPr>
        <w:t>办公费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 xml:space="preserve"> 1.2万元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水</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 xml:space="preserve"> 0.45万元、电</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3万元、邮电</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 xml:space="preserve"> 1万元、水</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 xml:space="preserve"> 0.45万元、取暖</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 xml:space="preserve"> 4.45 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维修</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 xml:space="preserve"> 1万元、租赁</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.0.6万元、培训</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0 .02万元、公务接待</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 xml:space="preserve"> 0.2万元、委托业务</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6万元、工会</w:t>
      </w:r>
      <w:r>
        <w:rPr>
          <w:rFonts w:hint="eastAsia" w:ascii="仿宋_GB2312" w:hAnsi="仿宋_GB2312" w:eastAsia="仿宋_GB2312" w:cs="仿宋_GB2312"/>
          <w:color w:val="auto"/>
          <w:sz w:val="32"/>
          <w:szCs w:val="32"/>
        </w:rPr>
        <w:t>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3.87  万元、福利费</w:t>
      </w:r>
      <w:r>
        <w:rPr>
          <w:rFonts w:hint="eastAsia" w:ascii="仿宋_GB2312" w:hAnsi="仿宋_GB2312" w:eastAsia="仿宋_GB2312" w:cs="仿宋_GB2312"/>
          <w:color w:val="auto"/>
          <w:sz w:val="32"/>
          <w:szCs w:val="32"/>
          <w:lang w:eastAsia="zh-CN"/>
        </w:rPr>
        <w:t>支出</w:t>
      </w:r>
      <w:r>
        <w:rPr>
          <w:rFonts w:hint="eastAsia" w:ascii="仿宋_GB2312" w:hAnsi="仿宋_GB2312" w:eastAsia="仿宋_GB2312" w:cs="仿宋_GB2312"/>
          <w:color w:val="auto"/>
          <w:sz w:val="32"/>
          <w:szCs w:val="32"/>
          <w:lang w:val="en-US" w:eastAsia="zh-CN"/>
        </w:rPr>
        <w:t>1.6万元、其他商品服务支出3.86万元、其他交通费用支出16.92万元</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主要增减变化情况：</w:t>
      </w:r>
      <w:r>
        <w:rPr>
          <w:rFonts w:hint="eastAsia" w:ascii="仿宋_GB2312" w:hAnsi="仿宋_GB2312" w:eastAsia="仿宋_GB2312" w:cs="仿宋_GB2312"/>
          <w:color w:val="auto"/>
          <w:sz w:val="32"/>
          <w:szCs w:val="32"/>
          <w:lang w:val="en-US" w:eastAsia="zh-CN"/>
        </w:rPr>
        <w:t>办公费核减1.8万元、印刷费核减0.25万元、水费核减0.15万元、办公费核减1.8万元、电费核减0.3万元、差旅费核减0.9万元、办公费核减1.8万元、维护费核减3万元、租赁费核减0.1万元、培训费核减0.04万元、公务接待费核减0.7万元、劳务费核减8万元、工会经费增加0.87万元、其他交通费核增0.66万元、福利费核减3.8万元、其他商品服务费核减1.12万元等。</w:t>
      </w:r>
    </w:p>
    <w:p>
      <w:pPr>
        <w:ind w:firstLine="642" w:firstLineChars="200"/>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五、</w:t>
      </w:r>
      <w:r>
        <w:rPr>
          <w:rFonts w:hint="eastAsia" w:ascii="楷体_GB2312" w:hAnsi="楷体_GB2312" w:eastAsia="楷体_GB2312" w:cs="楷体_GB2312"/>
          <w:b/>
          <w:bCs/>
          <w:color w:val="auto"/>
          <w:sz w:val="32"/>
          <w:szCs w:val="32"/>
        </w:rPr>
        <w:t>政府采购</w:t>
      </w:r>
      <w:r>
        <w:rPr>
          <w:rFonts w:hint="eastAsia" w:ascii="楷体_GB2312" w:hAnsi="楷体_GB2312" w:eastAsia="楷体_GB2312" w:cs="楷体_GB2312"/>
          <w:b/>
          <w:bCs/>
          <w:color w:val="auto"/>
          <w:sz w:val="32"/>
          <w:szCs w:val="32"/>
          <w:lang w:eastAsia="zh-CN"/>
        </w:rPr>
        <w:t>安排</w:t>
      </w:r>
      <w:r>
        <w:rPr>
          <w:rFonts w:hint="eastAsia" w:ascii="楷体_GB2312" w:hAnsi="楷体_GB2312" w:eastAsia="楷体_GB2312" w:cs="楷体_GB2312"/>
          <w:b/>
          <w:bCs/>
          <w:color w:val="auto"/>
          <w:sz w:val="32"/>
          <w:szCs w:val="32"/>
        </w:rPr>
        <w:t>情况说明</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我部门本年度无</w:t>
      </w:r>
      <w:r>
        <w:rPr>
          <w:rFonts w:hint="eastAsia" w:ascii="仿宋_GB2312" w:hAnsi="仿宋_GB2312" w:eastAsia="仿宋_GB2312" w:cs="仿宋_GB2312"/>
          <w:b w:val="0"/>
          <w:bCs/>
          <w:color w:val="auto"/>
          <w:sz w:val="32"/>
          <w:szCs w:val="32"/>
        </w:rPr>
        <w:t>政府采购</w:t>
      </w:r>
      <w:r>
        <w:rPr>
          <w:rFonts w:hint="eastAsia" w:ascii="仿宋_GB2312" w:hAnsi="仿宋_GB2312" w:eastAsia="仿宋_GB2312" w:cs="仿宋_GB2312"/>
          <w:b w:val="0"/>
          <w:bCs/>
          <w:color w:val="auto"/>
          <w:sz w:val="32"/>
          <w:szCs w:val="32"/>
          <w:lang w:eastAsia="zh-CN"/>
        </w:rPr>
        <w:t>安排</w:t>
      </w:r>
      <w:r>
        <w:rPr>
          <w:rFonts w:hint="eastAsia" w:ascii="仿宋_GB2312" w:hAnsi="仿宋_GB2312" w:eastAsia="仿宋_GB2312" w:cs="仿宋_GB2312"/>
          <w:color w:val="auto"/>
          <w:kern w:val="2"/>
          <w:sz w:val="32"/>
          <w:szCs w:val="32"/>
          <w:lang w:val="en-US" w:eastAsia="zh-CN" w:bidi="ar"/>
        </w:rPr>
        <w:t>预算，故无此项说明情况。</w:t>
      </w:r>
    </w:p>
    <w:p>
      <w:pPr>
        <w:numPr>
          <w:ilvl w:val="0"/>
          <w:numId w:val="1"/>
        </w:numPr>
        <w:ind w:firstLine="642" w:firstLineChars="200"/>
        <w:rPr>
          <w:rFonts w:hint="eastAsia" w:ascii="楷体_GB2312" w:hAnsi="楷体_GB2312" w:eastAsia="楷体_GB2312" w:cs="楷体_GB2312"/>
          <w:b/>
          <w:bCs w:val="0"/>
          <w:color w:val="auto"/>
          <w:sz w:val="32"/>
          <w:szCs w:val="32"/>
          <w:lang w:eastAsia="zh-CN"/>
        </w:rPr>
      </w:pPr>
      <w:r>
        <w:rPr>
          <w:rFonts w:hint="eastAsia" w:ascii="楷体_GB2312" w:hAnsi="楷体_GB2312" w:eastAsia="楷体_GB2312" w:cs="楷体_GB2312"/>
          <w:b/>
          <w:bCs w:val="0"/>
          <w:color w:val="auto"/>
          <w:sz w:val="32"/>
          <w:szCs w:val="32"/>
          <w:lang w:eastAsia="zh-CN"/>
        </w:rPr>
        <w:t>对专业性较强的名词进行解释</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社区矫正：是与监禁矫正相对的行刑方式，是指将符合社区矫正条件的罪犯置于社区内，由专门的国家机关在相关的社会团体和民间组织以及社会志愿者的协助下，在判决、裁定或决定确定的期限内，通过思想改造和劳动改造，矫正其犯罪心理和行为恶习，并促使其回归社会的非监禁刑罚执行活动。</w:t>
      </w:r>
    </w:p>
    <w:p>
      <w:pPr>
        <w:ind w:firstLine="640" w:firstLineChars="200"/>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sz w:val="32"/>
          <w:szCs w:val="32"/>
          <w:lang w:eastAsia="zh-CN"/>
        </w:rPr>
        <w:t>二、刑释解教安置帮教：指社会对刑释解教人员进行非强制性的帮助、教育、监督和管理，使刑释解教人员巩固改造成果，继续加强思想意识改造和行为矫正，努力适应新的社会环境，遵纪守法、自食其力、安居乐业，不再违法犯罪和危害社会。三无人员是重点（无家可归、无亲可投，无业可就）。</w:t>
      </w:r>
    </w:p>
    <w:p>
      <w:pPr>
        <w:ind w:firstLine="642" w:firstLineChars="200"/>
        <w:rPr>
          <w:rFonts w:hint="eastAsia" w:ascii="楷体_GB2312" w:hAnsi="楷体_GB2312" w:eastAsia="楷体_GB2312" w:cs="楷体_GB2312"/>
          <w:b/>
          <w:bCs w:val="0"/>
          <w:color w:val="auto"/>
          <w:sz w:val="32"/>
          <w:szCs w:val="32"/>
          <w:lang w:val="en-US" w:eastAsia="zh-CN"/>
        </w:rPr>
      </w:pPr>
      <w:r>
        <w:rPr>
          <w:rFonts w:hint="eastAsia" w:ascii="楷体_GB2312" w:hAnsi="楷体_GB2312" w:eastAsia="楷体_GB2312" w:cs="楷体_GB2312"/>
          <w:b/>
          <w:bCs w:val="0"/>
          <w:color w:val="auto"/>
          <w:sz w:val="32"/>
          <w:szCs w:val="32"/>
          <w:lang w:eastAsia="zh-CN"/>
        </w:rPr>
        <w:t>七、国有</w:t>
      </w:r>
      <w:r>
        <w:rPr>
          <w:rFonts w:hint="eastAsia" w:ascii="楷体_GB2312" w:hAnsi="楷体_GB2312" w:eastAsia="楷体_GB2312" w:cs="楷体_GB2312"/>
          <w:b/>
          <w:bCs w:val="0"/>
          <w:color w:val="auto"/>
          <w:sz w:val="32"/>
          <w:szCs w:val="32"/>
          <w:lang w:val="en-US" w:eastAsia="zh-CN"/>
        </w:rPr>
        <w:t>资产占用情况说明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jc w:val="both"/>
        <w:rPr>
          <w:rFonts w:hint="eastAsia" w:ascii="仿宋_GB2312" w:hAnsi="仿宋_GB2312" w:eastAsia="仿宋_GB2312" w:cs="仿宋_GB2312"/>
          <w:color w:val="333333"/>
          <w:sz w:val="32"/>
          <w:szCs w:val="32"/>
        </w:rPr>
      </w:pPr>
      <w:r>
        <w:rPr>
          <w:rFonts w:hint="eastAsia" w:ascii="宋体" w:hAnsi="宋体" w:eastAsia="宋体" w:cs="宋体"/>
          <w:i w:val="0"/>
          <w:iCs w:val="0"/>
          <w:caps w:val="0"/>
          <w:color w:val="333333"/>
          <w:spacing w:val="0"/>
          <w:sz w:val="24"/>
          <w:szCs w:val="24"/>
        </w:rPr>
        <w:t>　</w:t>
      </w:r>
      <w:r>
        <w:rPr>
          <w:rFonts w:hint="eastAsia" w:ascii="仿宋_GB2312" w:hAnsi="仿宋_GB2312" w:eastAsia="仿宋_GB2312" w:cs="仿宋_GB2312"/>
          <w:i w:val="0"/>
          <w:iCs w:val="0"/>
          <w:caps w:val="0"/>
          <w:color w:val="333333"/>
          <w:spacing w:val="0"/>
          <w:sz w:val="32"/>
          <w:szCs w:val="32"/>
        </w:rPr>
        <w:t>　截止2019年12月31日，本单位资产总额 1259.608815万元，其中流动资产 0万元，固定资产 1259.608815万元，在建工程 0万元，无形资产30.1224 万元。固定资产当中，房屋构筑物 933.8408.39万元，汽车2 辆 27.374156万元，单价200万元以上大型设备价值 0 万元，其他固定资产 298.39382万元。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4" w:lineRule="atLeast"/>
        <w:ind w:left="0" w:right="0" w:firstLine="480"/>
        <w:jc w:val="both"/>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i w:val="0"/>
          <w:iCs w:val="0"/>
          <w:caps w:val="0"/>
          <w:color w:val="333333"/>
          <w:spacing w:val="0"/>
          <w:sz w:val="32"/>
          <w:szCs w:val="32"/>
        </w:rPr>
        <w:t>与上年相比，本年资产总额增加 101.4363万元。</w:t>
      </w:r>
    </w:p>
    <w:p>
      <w:pPr>
        <w:ind w:firstLine="642" w:firstLineChars="200"/>
        <w:rPr>
          <w:rFonts w:hint="eastAsia" w:ascii="楷体_GB2312" w:hAnsi="楷体_GB2312" w:eastAsia="楷体_GB2312" w:cs="楷体_GB2312"/>
          <w:b/>
          <w:bCs w:val="0"/>
          <w:color w:val="auto"/>
          <w:sz w:val="32"/>
          <w:szCs w:val="32"/>
          <w:lang w:val="en-US" w:eastAsia="zh-CN"/>
        </w:rPr>
      </w:pPr>
      <w:r>
        <w:rPr>
          <w:rFonts w:hint="eastAsia" w:ascii="楷体_GB2312" w:hAnsi="楷体_GB2312" w:eastAsia="楷体_GB2312" w:cs="楷体_GB2312"/>
          <w:b/>
          <w:bCs w:val="0"/>
          <w:color w:val="auto"/>
          <w:sz w:val="32"/>
          <w:szCs w:val="32"/>
          <w:lang w:val="en-US" w:eastAsia="zh-CN"/>
        </w:rPr>
        <w:t>八、重点项目预算的绩效目标等预算绩效情况说明</w:t>
      </w:r>
    </w:p>
    <w:p>
      <w:pPr>
        <w:ind w:firstLine="640" w:firstLineChars="200"/>
        <w:rPr>
          <w:rFonts w:hint="eastAsia" w:ascii="仿宋_GB2312" w:hAnsi="仿宋_GB2312" w:eastAsia="仿宋_GB2312" w:cs="仿宋_GB2312"/>
          <w:b w:val="0"/>
          <w:bCs/>
          <w:color w:val="auto"/>
          <w:sz w:val="32"/>
          <w:szCs w:val="32"/>
          <w:lang w:val="en-US" w:eastAsia="zh-CN"/>
        </w:rPr>
      </w:pPr>
      <w:r>
        <w:rPr>
          <w:rFonts w:hint="eastAsia" w:ascii="仿宋_GB2312" w:hAnsi="仿宋_GB2312" w:eastAsia="仿宋_GB2312" w:cs="仿宋_GB2312"/>
          <w:color w:val="auto"/>
          <w:kern w:val="2"/>
          <w:sz w:val="32"/>
          <w:szCs w:val="32"/>
          <w:lang w:val="en-US" w:eastAsia="zh-CN" w:bidi="ar"/>
        </w:rPr>
        <w:t>我部门本年度</w:t>
      </w:r>
      <w:r>
        <w:rPr>
          <w:rFonts w:hint="eastAsia" w:ascii="仿宋_GB2312" w:hAnsi="仿宋_GB2312" w:eastAsia="仿宋_GB2312" w:cs="仿宋_GB2312"/>
          <w:b w:val="0"/>
          <w:bCs/>
          <w:color w:val="auto"/>
          <w:sz w:val="32"/>
          <w:szCs w:val="32"/>
          <w:lang w:val="en-US" w:eastAsia="zh-CN"/>
        </w:rPr>
        <w:t>重点项目预算的绩效目标等预算</w:t>
      </w:r>
      <w:r>
        <w:rPr>
          <w:rFonts w:hint="eastAsia" w:ascii="仿宋_GB2312" w:hAnsi="仿宋_GB2312" w:eastAsia="仿宋_GB2312" w:cs="仿宋_GB2312"/>
          <w:color w:val="auto"/>
          <w:kern w:val="2"/>
          <w:sz w:val="32"/>
          <w:szCs w:val="32"/>
          <w:lang w:val="en-US" w:eastAsia="zh-CN" w:bidi="ar"/>
        </w:rPr>
        <w:t>，故无此项说明情况</w:t>
      </w:r>
    </w:p>
    <w:p>
      <w:pPr>
        <w:ind w:firstLine="642" w:firstLineChars="200"/>
        <w:rPr>
          <w:rFonts w:hint="eastAsia" w:ascii="楷体_GB2312" w:hAnsi="楷体_GB2312" w:eastAsia="楷体_GB2312" w:cs="楷体_GB2312"/>
          <w:b/>
          <w:bCs w:val="0"/>
          <w:color w:val="auto"/>
          <w:sz w:val="32"/>
          <w:szCs w:val="32"/>
          <w:lang w:eastAsia="zh-CN"/>
        </w:rPr>
      </w:pPr>
      <w:r>
        <w:rPr>
          <w:rFonts w:hint="eastAsia" w:ascii="楷体_GB2312" w:hAnsi="楷体_GB2312" w:eastAsia="楷体_GB2312" w:cs="楷体_GB2312"/>
          <w:b/>
          <w:bCs w:val="0"/>
          <w:color w:val="auto"/>
          <w:sz w:val="32"/>
          <w:szCs w:val="32"/>
          <w:lang w:val="en-US" w:eastAsia="zh-CN"/>
        </w:rPr>
        <w:t>九、</w:t>
      </w:r>
      <w:r>
        <w:rPr>
          <w:rFonts w:hint="eastAsia" w:ascii="楷体_GB2312" w:hAnsi="楷体_GB2312" w:eastAsia="楷体_GB2312" w:cs="楷体_GB2312"/>
          <w:b/>
          <w:bCs w:val="0"/>
          <w:color w:val="auto"/>
          <w:sz w:val="32"/>
          <w:szCs w:val="32"/>
        </w:rPr>
        <w:t>一般公共预算“三公”经费支出</w:t>
      </w:r>
      <w:r>
        <w:rPr>
          <w:rFonts w:hint="eastAsia" w:ascii="楷体_GB2312" w:hAnsi="楷体_GB2312" w:eastAsia="楷体_GB2312" w:cs="楷体_GB2312"/>
          <w:b/>
          <w:bCs w:val="0"/>
          <w:color w:val="auto"/>
          <w:sz w:val="32"/>
          <w:szCs w:val="32"/>
          <w:lang w:eastAsia="zh-CN"/>
        </w:rPr>
        <w:t>增减变化原因等说明</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本部门20</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年度一般公共预算“三公”经费预算数为</w:t>
      </w:r>
      <w:r>
        <w:rPr>
          <w:rFonts w:hint="eastAsia" w:ascii="仿宋_GB2312" w:hAnsi="仿宋_GB2312" w:eastAsia="仿宋_GB2312" w:cs="仿宋_GB2312"/>
          <w:color w:val="auto"/>
          <w:sz w:val="32"/>
          <w:szCs w:val="32"/>
          <w:lang w:val="en-US" w:eastAsia="zh-CN"/>
        </w:rPr>
        <w:t xml:space="preserve"> 0.2</w:t>
      </w:r>
      <w:r>
        <w:rPr>
          <w:rFonts w:hint="eastAsia" w:ascii="仿宋_GB2312" w:hAnsi="仿宋_GB2312" w:eastAsia="仿宋_GB2312" w:cs="仿宋_GB2312"/>
          <w:color w:val="auto"/>
          <w:sz w:val="32"/>
          <w:szCs w:val="32"/>
        </w:rPr>
        <w:t>万元，较20</w:t>
      </w:r>
      <w:r>
        <w:rPr>
          <w:rFonts w:hint="eastAsia" w:ascii="仿宋_GB2312" w:hAnsi="仿宋_GB2312" w:eastAsia="仿宋_GB2312" w:cs="仿宋_GB2312"/>
          <w:color w:val="auto"/>
          <w:sz w:val="32"/>
          <w:szCs w:val="32"/>
          <w:lang w:val="en-US" w:eastAsia="zh-CN"/>
        </w:rPr>
        <w:t>19</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减少0.5</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减少71</w:t>
      </w:r>
      <w:r>
        <w:rPr>
          <w:rFonts w:hint="eastAsia" w:ascii="仿宋_GB2312" w:hAnsi="仿宋_GB2312" w:eastAsia="仿宋_GB2312" w:cs="仿宋_GB2312"/>
          <w:color w:val="auto"/>
          <w:sz w:val="32"/>
          <w:szCs w:val="32"/>
        </w:rPr>
        <w:t>%，其中：</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kern w:val="2"/>
          <w:sz w:val="32"/>
          <w:szCs w:val="32"/>
          <w:lang w:val="en-US" w:eastAsia="zh-CN" w:bidi="ar"/>
        </w:rPr>
        <w:t>（一）我部门本年度无</w:t>
      </w:r>
      <w:r>
        <w:rPr>
          <w:rFonts w:hint="eastAsia" w:ascii="仿宋_GB2312" w:hAnsi="仿宋_GB2312" w:eastAsia="仿宋_GB2312" w:cs="仿宋_GB2312"/>
          <w:color w:val="auto"/>
          <w:sz w:val="32"/>
          <w:szCs w:val="32"/>
        </w:rPr>
        <w:t>因公出国（境）支出</w:t>
      </w:r>
      <w:r>
        <w:rPr>
          <w:rFonts w:hint="eastAsia" w:ascii="仿宋_GB2312" w:hAnsi="仿宋_GB2312" w:eastAsia="仿宋_GB2312" w:cs="仿宋_GB2312"/>
          <w:color w:val="auto"/>
          <w:kern w:val="2"/>
          <w:sz w:val="32"/>
          <w:szCs w:val="32"/>
          <w:lang w:val="en-US" w:eastAsia="zh-CN" w:bidi="ar"/>
        </w:rPr>
        <w:t>，故无此项说明情况。</w:t>
      </w:r>
    </w:p>
    <w:p>
      <w:pP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（二）公务接待费支出年初预算数为</w:t>
      </w:r>
      <w:r>
        <w:rPr>
          <w:rFonts w:hint="eastAsia" w:ascii="仿宋_GB2312" w:hAnsi="仿宋_GB2312" w:eastAsia="仿宋_GB2312" w:cs="仿宋_GB2312"/>
          <w:color w:val="auto"/>
          <w:sz w:val="32"/>
          <w:szCs w:val="32"/>
          <w:lang w:val="en-US" w:eastAsia="zh-CN"/>
        </w:rPr>
        <w:t xml:space="preserve">0.2 </w:t>
      </w:r>
      <w:r>
        <w:rPr>
          <w:rFonts w:hint="eastAsia" w:ascii="仿宋_GB2312" w:hAnsi="仿宋_GB2312" w:eastAsia="仿宋_GB2312" w:cs="仿宋_GB2312"/>
          <w:color w:val="auto"/>
          <w:sz w:val="32"/>
          <w:szCs w:val="32"/>
        </w:rPr>
        <w:t>万元，较201</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年减少</w:t>
      </w:r>
      <w:r>
        <w:rPr>
          <w:rFonts w:hint="eastAsia" w:ascii="仿宋_GB2312" w:hAnsi="仿宋_GB2312" w:eastAsia="仿宋_GB2312" w:cs="仿宋_GB2312"/>
          <w:color w:val="auto"/>
          <w:sz w:val="32"/>
          <w:szCs w:val="32"/>
          <w:lang w:val="en-US" w:eastAsia="zh-CN"/>
        </w:rPr>
        <w:t xml:space="preserve"> 0.5</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 xml:space="preserve">71 </w:t>
      </w:r>
      <w:r>
        <w:rPr>
          <w:rFonts w:hint="eastAsia" w:ascii="仿宋_GB2312" w:hAnsi="仿宋_GB2312" w:eastAsia="仿宋_GB2312" w:cs="仿宋_GB2312"/>
          <w:color w:val="auto"/>
          <w:sz w:val="32"/>
          <w:szCs w:val="32"/>
        </w:rPr>
        <w:t>%。主要原因是：专项活动减少。</w:t>
      </w:r>
      <w:r>
        <w:rPr>
          <w:rFonts w:hint="eastAsia" w:ascii="仿宋_GB2312" w:hAnsi="仿宋_GB2312" w:eastAsia="仿宋_GB2312" w:cs="仿宋_GB2312"/>
          <w:color w:val="auto"/>
          <w:sz w:val="32"/>
          <w:szCs w:val="32"/>
          <w:lang w:eastAsia="zh-CN"/>
        </w:rPr>
        <w:t>本年度国内公务接待共</w:t>
      </w:r>
      <w:r>
        <w:rPr>
          <w:rFonts w:hint="eastAsia" w:ascii="仿宋_GB2312" w:hAnsi="仿宋_GB2312" w:eastAsia="仿宋_GB2312" w:cs="仿宋_GB2312"/>
          <w:color w:val="auto"/>
          <w:sz w:val="32"/>
          <w:szCs w:val="32"/>
          <w:lang w:val="en-US" w:eastAsia="zh-CN"/>
        </w:rPr>
        <w:t xml:space="preserve"> 5批次，共60 人。</w:t>
      </w:r>
    </w:p>
    <w:p>
      <w:pPr>
        <w:ind w:firstLine="645"/>
        <w:rPr>
          <w:rFonts w:hint="eastAsia" w:ascii="仿宋_GB2312" w:hAnsi="仿宋_GB2312" w:eastAsia="仿宋_GB2312" w:cs="仿宋_GB2312"/>
          <w:color w:val="auto"/>
          <w:kern w:val="2"/>
          <w:sz w:val="32"/>
          <w:szCs w:val="32"/>
          <w:lang w:val="en-US" w:eastAsia="zh-CN" w:bidi="ar"/>
        </w:rPr>
      </w:pPr>
      <w:r>
        <w:rPr>
          <w:rFonts w:hint="eastAsia" w:ascii="仿宋_GB2312" w:hAnsi="仿宋_GB2312" w:eastAsia="仿宋_GB2312" w:cs="仿宋_GB2312"/>
          <w:color w:val="auto"/>
          <w:sz w:val="32"/>
          <w:szCs w:val="32"/>
        </w:rPr>
        <w:t>（三）</w:t>
      </w:r>
      <w:r>
        <w:rPr>
          <w:rFonts w:hint="eastAsia" w:ascii="仿宋_GB2312" w:hAnsi="仿宋_GB2312" w:eastAsia="仿宋_GB2312" w:cs="仿宋_GB2312"/>
          <w:color w:val="auto"/>
          <w:kern w:val="2"/>
          <w:sz w:val="32"/>
          <w:szCs w:val="32"/>
          <w:lang w:val="en-US" w:eastAsia="zh-CN" w:bidi="ar"/>
        </w:rPr>
        <w:t>我部门本年度</w:t>
      </w:r>
      <w:r>
        <w:rPr>
          <w:rFonts w:hint="eastAsia" w:ascii="仿宋_GB2312" w:hAnsi="仿宋_GB2312" w:eastAsia="仿宋_GB2312" w:cs="仿宋_GB2312"/>
          <w:color w:val="auto"/>
          <w:sz w:val="32"/>
          <w:szCs w:val="32"/>
        </w:rPr>
        <w:t>公务用车购置及运行维护费支出</w:t>
      </w:r>
      <w:r>
        <w:rPr>
          <w:rFonts w:hint="eastAsia" w:ascii="仿宋_GB2312" w:hAnsi="仿宋_GB2312" w:eastAsia="仿宋_GB2312" w:cs="仿宋_GB2312"/>
          <w:color w:val="auto"/>
          <w:kern w:val="2"/>
          <w:sz w:val="32"/>
          <w:szCs w:val="32"/>
          <w:lang w:val="en-US" w:eastAsia="zh-CN" w:bidi="ar"/>
        </w:rPr>
        <w:t>，故无此项说明情况。</w:t>
      </w:r>
    </w:p>
    <w:p>
      <w:pPr>
        <w:ind w:firstLine="642" w:firstLineChars="200"/>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十、政府性基金预算支出预算情况说明</w:t>
      </w:r>
    </w:p>
    <w:p>
      <w:pPr>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2"/>
          <w:sz w:val="32"/>
          <w:szCs w:val="32"/>
          <w:lang w:val="en-US" w:eastAsia="zh-CN" w:bidi="ar"/>
        </w:rPr>
        <w:t>我部门本年度</w:t>
      </w:r>
      <w:r>
        <w:rPr>
          <w:rFonts w:hint="eastAsia" w:ascii="仿宋_GB2312" w:hAnsi="仿宋_GB2312" w:eastAsia="仿宋_GB2312" w:cs="仿宋_GB2312"/>
          <w:color w:val="auto"/>
          <w:sz w:val="32"/>
          <w:szCs w:val="32"/>
        </w:rPr>
        <w:t>政府性基金预算支出</w:t>
      </w:r>
      <w:r>
        <w:rPr>
          <w:rFonts w:hint="eastAsia" w:ascii="仿宋_GB2312" w:hAnsi="仿宋_GB2312" w:eastAsia="仿宋_GB2312" w:cs="仿宋_GB2312"/>
          <w:color w:val="auto"/>
          <w:kern w:val="2"/>
          <w:sz w:val="32"/>
          <w:szCs w:val="32"/>
          <w:lang w:val="en-US" w:eastAsia="zh-CN" w:bidi="ar"/>
        </w:rPr>
        <w:t>，故无此项说明情况。</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pgNumType w:fmt="upperRoman"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38449"/>
    <w:multiLevelType w:val="singleLevel"/>
    <w:tmpl w:val="26A38449"/>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8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lmNjFmNjY0YTJjMzVjZWVkMmFlMTUxMDA0OTA4MTAifQ=="/>
  </w:docVars>
  <w:rsids>
    <w:rsidRoot w:val="48E87EB6"/>
    <w:rsid w:val="0001019D"/>
    <w:rsid w:val="0011026C"/>
    <w:rsid w:val="00121209"/>
    <w:rsid w:val="001330DE"/>
    <w:rsid w:val="001C0185"/>
    <w:rsid w:val="002A78F3"/>
    <w:rsid w:val="002B74C9"/>
    <w:rsid w:val="003343CB"/>
    <w:rsid w:val="00356142"/>
    <w:rsid w:val="00481790"/>
    <w:rsid w:val="005F2480"/>
    <w:rsid w:val="00643BE9"/>
    <w:rsid w:val="00696E76"/>
    <w:rsid w:val="00751A1A"/>
    <w:rsid w:val="00760ADC"/>
    <w:rsid w:val="007634B0"/>
    <w:rsid w:val="00835152"/>
    <w:rsid w:val="008524E1"/>
    <w:rsid w:val="008934C9"/>
    <w:rsid w:val="008C542A"/>
    <w:rsid w:val="008D5CA9"/>
    <w:rsid w:val="009436C0"/>
    <w:rsid w:val="009B6471"/>
    <w:rsid w:val="00A61D97"/>
    <w:rsid w:val="00B84099"/>
    <w:rsid w:val="00BD7E57"/>
    <w:rsid w:val="00C91007"/>
    <w:rsid w:val="00CC30DB"/>
    <w:rsid w:val="00CF14FA"/>
    <w:rsid w:val="00D25442"/>
    <w:rsid w:val="00E74F60"/>
    <w:rsid w:val="014A06B6"/>
    <w:rsid w:val="01742A72"/>
    <w:rsid w:val="01DA336E"/>
    <w:rsid w:val="05E42E29"/>
    <w:rsid w:val="061E09E3"/>
    <w:rsid w:val="06A43BA7"/>
    <w:rsid w:val="087A6196"/>
    <w:rsid w:val="08E15849"/>
    <w:rsid w:val="0C5A5250"/>
    <w:rsid w:val="0C64513E"/>
    <w:rsid w:val="0DE649EC"/>
    <w:rsid w:val="0EE25EB1"/>
    <w:rsid w:val="10CB3E8D"/>
    <w:rsid w:val="11F35FF2"/>
    <w:rsid w:val="179A58B8"/>
    <w:rsid w:val="1B4A6025"/>
    <w:rsid w:val="1BFF9AFD"/>
    <w:rsid w:val="1DF453AF"/>
    <w:rsid w:val="1E107510"/>
    <w:rsid w:val="1E643EFE"/>
    <w:rsid w:val="209E0EC3"/>
    <w:rsid w:val="22140CC1"/>
    <w:rsid w:val="24D63713"/>
    <w:rsid w:val="25720DFD"/>
    <w:rsid w:val="2A937DAC"/>
    <w:rsid w:val="2DB60033"/>
    <w:rsid w:val="2F754CA8"/>
    <w:rsid w:val="2FB928F6"/>
    <w:rsid w:val="341824CB"/>
    <w:rsid w:val="343F3937"/>
    <w:rsid w:val="34D53928"/>
    <w:rsid w:val="36870474"/>
    <w:rsid w:val="37015ED3"/>
    <w:rsid w:val="39E01B38"/>
    <w:rsid w:val="3F5C42DA"/>
    <w:rsid w:val="43E475B8"/>
    <w:rsid w:val="458B37F5"/>
    <w:rsid w:val="467D2DBE"/>
    <w:rsid w:val="4724169E"/>
    <w:rsid w:val="48832669"/>
    <w:rsid w:val="48E87EB6"/>
    <w:rsid w:val="4A4F3891"/>
    <w:rsid w:val="4AFA4BB2"/>
    <w:rsid w:val="4C3129EA"/>
    <w:rsid w:val="4D9B3CEE"/>
    <w:rsid w:val="4EBA5260"/>
    <w:rsid w:val="522F50B0"/>
    <w:rsid w:val="52567629"/>
    <w:rsid w:val="582B68F4"/>
    <w:rsid w:val="5D083F24"/>
    <w:rsid w:val="5D306324"/>
    <w:rsid w:val="5E0B45F3"/>
    <w:rsid w:val="5E2418A3"/>
    <w:rsid w:val="60860A87"/>
    <w:rsid w:val="60B46440"/>
    <w:rsid w:val="61C6166E"/>
    <w:rsid w:val="635C762A"/>
    <w:rsid w:val="6B9338D7"/>
    <w:rsid w:val="6FD93AE0"/>
    <w:rsid w:val="71715484"/>
    <w:rsid w:val="71FC58C7"/>
    <w:rsid w:val="7249546B"/>
    <w:rsid w:val="729F0AAD"/>
    <w:rsid w:val="75F45C0F"/>
    <w:rsid w:val="7C701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Calibri" w:hAnsi="Calibri" w:eastAsia="宋体" w:cs="Times New Roman"/>
      <w:kern w:val="0"/>
      <w:sz w:val="24"/>
      <w:szCs w:val="20"/>
    </w:rPr>
  </w:style>
  <w:style w:type="character" w:styleId="7">
    <w:name w:val="Strong"/>
    <w:basedOn w:val="6"/>
    <w:qFormat/>
    <w:uiPriority w:val="0"/>
    <w:rPr>
      <w:b/>
    </w:rPr>
  </w:style>
  <w:style w:type="character" w:customStyle="1" w:styleId="8">
    <w:name w:val="页眉 字符"/>
    <w:basedOn w:val="6"/>
    <w:link w:val="3"/>
    <w:qFormat/>
    <w:uiPriority w:val="0"/>
    <w:rPr>
      <w:rFonts w:asciiTheme="minorHAnsi" w:hAnsiTheme="minorHAnsi" w:eastAsiaTheme="minorEastAsia" w:cstheme="minorBidi"/>
      <w:kern w:val="2"/>
      <w:sz w:val="18"/>
      <w:szCs w:val="18"/>
    </w:rPr>
  </w:style>
  <w:style w:type="character" w:customStyle="1" w:styleId="9">
    <w:name w:val="页脚 字符"/>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579</Words>
  <Characters>3306</Characters>
  <Lines>27</Lines>
  <Paragraphs>7</Paragraphs>
  <TotalTime>2</TotalTime>
  <ScaleCrop>false</ScaleCrop>
  <LinksUpToDate>false</LinksUpToDate>
  <CharactersWithSpaces>3878</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2021-05-21T10:08:00Z</dcterms:created>
  <dc:creator>亚亚</dc:creator>
  <cp:lastModifiedBy>user</cp:lastModifiedBy>
  <cp:lastPrinted>2019-09-11T14:01:00Z</cp:lastPrinted>
  <dcterms:modified xsi:type="dcterms:W3CDTF">2024-07-17T09:45:37Z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21E12B1836E84454BE21070BF3C13BF1</vt:lpwstr>
  </property>
</Properties>
</file>