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heme="minorEastAsia"/>
          <w:sz w:val="44"/>
          <w:szCs w:val="44"/>
        </w:rPr>
      </w:pPr>
    </w:p>
    <w:p>
      <w:pPr>
        <w:jc w:val="center"/>
        <w:rPr>
          <w:rFonts w:ascii="黑体" w:hAnsi="黑体" w:eastAsia="黑体" w:cstheme="minorEastAsia"/>
          <w:sz w:val="44"/>
          <w:szCs w:val="44"/>
        </w:rPr>
      </w:pPr>
      <w:r>
        <w:rPr>
          <w:rFonts w:hint="eastAsia" w:ascii="黑体" w:hAnsi="黑体" w:eastAsia="黑体" w:cstheme="minorEastAsia"/>
          <w:sz w:val="44"/>
          <w:szCs w:val="44"/>
        </w:rPr>
        <w:t>襄垣县</w:t>
      </w:r>
      <w:r>
        <w:rPr>
          <w:rFonts w:hint="eastAsia" w:ascii="Arial" w:hAnsi="Arial" w:eastAsia="黑体" w:cs="Arial"/>
          <w:sz w:val="44"/>
          <w:szCs w:val="44"/>
        </w:rPr>
        <w:t>综合检验检测中心</w:t>
      </w:r>
    </w:p>
    <w:p>
      <w:pPr>
        <w:jc w:val="center"/>
        <w:rPr>
          <w:rFonts w:ascii="黑体" w:hAnsi="黑体" w:eastAsia="黑体" w:cstheme="minorEastAsia"/>
          <w:sz w:val="44"/>
          <w:szCs w:val="44"/>
        </w:rPr>
      </w:pPr>
      <w:r>
        <w:rPr>
          <w:rFonts w:hint="eastAsia" w:ascii="黑体" w:hAnsi="黑体" w:eastAsia="黑体" w:cstheme="minorEastAsia"/>
          <w:sz w:val="44"/>
          <w:szCs w:val="44"/>
        </w:rPr>
        <w:t>2021年部门预算公开情况说明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3" w:firstLineChars="200"/>
        <w:rPr>
          <w:rFonts w:ascii="楷体" w:hAnsi="楷体" w:eastAsia="楷体" w:cstheme="minorEastAsia"/>
          <w:b/>
          <w:sz w:val="32"/>
          <w:szCs w:val="32"/>
        </w:rPr>
      </w:pPr>
      <w:r>
        <w:rPr>
          <w:rFonts w:hint="eastAsia" w:ascii="楷体" w:hAnsi="楷体" w:eastAsia="楷体" w:cstheme="minorEastAsia"/>
          <w:b/>
          <w:sz w:val="32"/>
          <w:szCs w:val="32"/>
        </w:rPr>
        <w:t>一、部门主要职能</w:t>
      </w:r>
    </w:p>
    <w:p>
      <w:pPr>
        <w:ind w:firstLine="645"/>
        <w:rPr>
          <w:rFonts w:ascii="仿宋" w:hAnsi="仿宋" w:eastAsia="仿宋" w:cs="仿宋_GB2312"/>
          <w:color w:val="000000" w:themeColor="text1"/>
          <w:sz w:val="32"/>
          <w:szCs w:val="30"/>
        </w:rPr>
      </w:pPr>
      <w:r>
        <w:rPr>
          <w:rFonts w:hint="eastAsia" w:ascii="仿宋" w:hAnsi="仿宋" w:eastAsia="仿宋" w:cs="仿宋_GB2312"/>
          <w:color w:val="000000" w:themeColor="text1"/>
          <w:sz w:val="32"/>
          <w:szCs w:val="30"/>
        </w:rPr>
        <w:t>1.承担全县食品、药品、农产品、化妆品、保健食品和有关产（商）品的质量监督检验、评价性检验、委托检验工作，汇总、分析、上报和反馈相关质量信息。</w:t>
      </w:r>
    </w:p>
    <w:p>
      <w:pPr>
        <w:ind w:firstLine="645"/>
        <w:rPr>
          <w:rFonts w:ascii="仿宋" w:hAnsi="仿宋" w:eastAsia="仿宋" w:cs="仿宋_GB2312"/>
          <w:color w:val="000000" w:themeColor="text1"/>
          <w:sz w:val="32"/>
          <w:szCs w:val="30"/>
        </w:rPr>
      </w:pPr>
      <w:r>
        <w:rPr>
          <w:rFonts w:hint="eastAsia" w:ascii="仿宋" w:hAnsi="仿宋" w:eastAsia="仿宋" w:cs="仿宋_GB2312"/>
          <w:color w:val="000000" w:themeColor="text1"/>
          <w:sz w:val="32"/>
          <w:szCs w:val="30"/>
        </w:rPr>
        <w:t>2.承担政府相关职能部门和司法部门下达的食品、药品、农产品及其他产品监督抽查、风险监测、突发事件等计划任务和仲裁检验；承担食品、农产品等生产许可检验工作；协助开展监督执法和突发事件应急处置工作。</w:t>
      </w:r>
    </w:p>
    <w:p>
      <w:pPr>
        <w:ind w:firstLine="645"/>
        <w:rPr>
          <w:rFonts w:ascii="仿宋" w:hAnsi="仿宋" w:eastAsia="仿宋" w:cs="仿宋_GB2312"/>
          <w:color w:val="000000" w:themeColor="text1"/>
          <w:sz w:val="32"/>
          <w:szCs w:val="30"/>
        </w:rPr>
      </w:pPr>
      <w:r>
        <w:rPr>
          <w:rFonts w:hint="eastAsia" w:ascii="仿宋" w:hAnsi="仿宋" w:eastAsia="仿宋" w:cs="仿宋_GB2312"/>
          <w:color w:val="000000" w:themeColor="text1"/>
          <w:sz w:val="32"/>
          <w:szCs w:val="30"/>
        </w:rPr>
        <w:t>3.为企业和消费者提供产品的委托检验和其他各类型的产品检验工作；为企业生产提供检测和分析诊断服务，提出质量改进方案和建议；做好人员知识技能培训等服务。</w:t>
      </w:r>
    </w:p>
    <w:p>
      <w:pPr>
        <w:ind w:firstLine="643" w:firstLineChars="200"/>
        <w:rPr>
          <w:rFonts w:ascii="楷体" w:hAnsi="楷体" w:eastAsia="楷体" w:cstheme="minorEastAsia"/>
          <w:b/>
          <w:sz w:val="32"/>
          <w:szCs w:val="32"/>
        </w:rPr>
      </w:pPr>
      <w:r>
        <w:rPr>
          <w:rFonts w:hint="eastAsia" w:ascii="楷体" w:hAnsi="楷体" w:eastAsia="楷体" w:cstheme="minorEastAsia"/>
          <w:b/>
          <w:sz w:val="32"/>
          <w:szCs w:val="32"/>
        </w:rPr>
        <w:t>二、部门基本情况</w:t>
      </w:r>
    </w:p>
    <w:p>
      <w:pPr>
        <w:widowControl/>
        <w:spacing w:line="324" w:lineRule="atLeast"/>
        <w:ind w:left="540"/>
        <w:jc w:val="left"/>
        <w:rPr>
          <w:rFonts w:ascii="仿宋_GB2312" w:hAnsi="楷体" w:eastAsia="仿宋_GB2312" w:cs="宋体"/>
          <w:bCs/>
          <w:color w:val="333333"/>
          <w:kern w:val="0"/>
          <w:sz w:val="18"/>
          <w:szCs w:val="18"/>
        </w:rPr>
      </w:pPr>
      <w:r>
        <w:rPr>
          <w:rFonts w:hint="eastAsia" w:ascii="仿宋_GB2312" w:hAnsi="楷体" w:eastAsia="仿宋_GB2312" w:cs="宋体"/>
          <w:bCs/>
          <w:color w:val="333333"/>
          <w:kern w:val="0"/>
          <w:sz w:val="32"/>
          <w:szCs w:val="32"/>
        </w:rPr>
        <w:t>（一）机构设置情况</w:t>
      </w:r>
    </w:p>
    <w:p>
      <w:pPr>
        <w:widowControl/>
        <w:spacing w:line="324" w:lineRule="atLeast"/>
        <w:ind w:left="540" w:firstLine="600" w:firstLineChars="200"/>
        <w:jc w:val="left"/>
        <w:rPr>
          <w:rFonts w:ascii="仿宋" w:hAnsi="仿宋" w:eastAsia="仿宋" w:cs="仿宋_GB2312"/>
          <w:color w:val="000000" w:themeColor="text1"/>
          <w:sz w:val="30"/>
          <w:szCs w:val="30"/>
        </w:rPr>
      </w:pPr>
      <w:r>
        <w:rPr>
          <w:rFonts w:hint="eastAsia" w:ascii="仿宋" w:hAnsi="仿宋" w:eastAsia="仿宋" w:cs="仿宋_GB2312"/>
          <w:color w:val="000000" w:themeColor="text1"/>
          <w:sz w:val="30"/>
          <w:szCs w:val="30"/>
        </w:rPr>
        <w:t>襄垣县综合检验检测中心隶属于襄垣县人民政府，财政拨款全额事业单位，正科级建制。设办公室和检验检测股两个内设机构。</w:t>
      </w:r>
    </w:p>
    <w:p>
      <w:pPr>
        <w:widowControl/>
        <w:spacing w:line="324" w:lineRule="atLeast"/>
        <w:ind w:left="540"/>
        <w:jc w:val="left"/>
        <w:rPr>
          <w:rFonts w:ascii="仿宋_GB2312" w:hAnsi="楷体" w:eastAsia="仿宋_GB2312" w:cs="宋体"/>
          <w:bCs/>
          <w:color w:val="000000" w:themeColor="text1"/>
          <w:kern w:val="0"/>
          <w:sz w:val="32"/>
          <w:szCs w:val="32"/>
        </w:rPr>
      </w:pPr>
      <w:r>
        <w:rPr>
          <w:rFonts w:hint="eastAsia" w:ascii="仿宋_GB2312" w:hAnsi="楷体" w:eastAsia="仿宋_GB2312" w:cs="宋体"/>
          <w:bCs/>
          <w:color w:val="000000" w:themeColor="text1"/>
          <w:kern w:val="0"/>
          <w:sz w:val="32"/>
          <w:szCs w:val="32"/>
        </w:rPr>
        <w:t>（二）人员情况说明</w:t>
      </w:r>
    </w:p>
    <w:p>
      <w:pPr>
        <w:ind w:firstLine="645"/>
        <w:rPr>
          <w:rFonts w:ascii="仿宋_GB2312" w:hAnsi="仿宋" w:eastAsia="仿宋_GB2312" w:cstheme="minorEastAsia"/>
          <w:color w:val="000000" w:themeColor="text1"/>
          <w:sz w:val="32"/>
          <w:szCs w:val="32"/>
        </w:rPr>
      </w:pPr>
      <w:r>
        <w:rPr>
          <w:rFonts w:hint="eastAsia" w:ascii="仿宋" w:hAnsi="仿宋" w:eastAsia="仿宋" w:cs="仿宋_GB2312"/>
          <w:color w:val="000000" w:themeColor="text1"/>
          <w:sz w:val="32"/>
          <w:szCs w:val="32"/>
        </w:rPr>
        <w:t>现有事业编制7名，实有事业人员 6名。</w:t>
      </w:r>
    </w:p>
    <w:p>
      <w:pPr>
        <w:ind w:firstLine="643" w:firstLineChars="200"/>
        <w:rPr>
          <w:rFonts w:ascii="楷体" w:hAnsi="楷体" w:eastAsia="楷体" w:cstheme="minorEastAsia"/>
          <w:b/>
          <w:color w:val="000000" w:themeColor="text1"/>
          <w:sz w:val="32"/>
          <w:szCs w:val="32"/>
        </w:rPr>
      </w:pPr>
      <w:r>
        <w:rPr>
          <w:rFonts w:hint="eastAsia" w:ascii="楷体" w:hAnsi="楷体" w:eastAsia="楷体" w:cstheme="minorEastAsia"/>
          <w:b/>
          <w:color w:val="000000" w:themeColor="text1"/>
          <w:sz w:val="32"/>
          <w:szCs w:val="32"/>
        </w:rPr>
        <w:t>三、预算收支增减变化情况说明</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襄垣县综合检验检测中心2021年度收入、支出预算总计128.04万元，与上年相比收、支预算总计各减少3.45 万元，减少5.11%。主要原因是办公经费压减。其中：</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（一）收入预算总计 64.02万元。包括：</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1．财政拨款收入预算总计64.02万元。</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（1）一般公共预算收入预算64.02万元，与上年相比减少3.45万元，减少5.11 %。主要原因是本年度人员支出预算中减少机关事业单位职业年金缴费支出。</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（2）政府性基金收入预算 0万元，与上年相比增加（减少）0万元，增长（减少）0 %。</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2．财政专户管理资金收入预算总计0万元。与上年相比增加（减少） 0万元，增长（减少）0%。</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3．其他资金收入预算总计0万元。与上年相比增加（减少）0万元，增长（减少）0 %。</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4．上年结转资金预算数为0万元。与上年相比增加（减少）0万元，增长（减少）0 %。</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（二）支出预算总计64.02万元。包括：</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1．一般公共服务（类）支出63.32万元，主要用于人员经费支出。与上年相比减少4.15万元，减少6.15 %。主要原因是本年度人员支出预算中减少机关事业单位职业年金缴费支出，人员支出减少。</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2．公共安全（类）支出0万元，与上年相比增加（减少）0万元，增长（减少）0%。</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3．结转下年资金预算数为0万元。</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此外，基本支出预算数为63.32万元。与上年相比减少    4.15万元，减少6.15%。主要原因是人员经费减少以及水电费由基本支出调为项目支出。</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项目支出预算数为0.7万元。与上年相比增加0.7万元，增长100 %。主要原因是本年度新增水电费项目支出0.7万元。</w:t>
      </w:r>
    </w:p>
    <w:p>
      <w:pPr>
        <w:ind w:firstLine="645"/>
        <w:rPr>
          <w:rFonts w:ascii="仿宋_GB2312" w:hAnsi="仿宋" w:eastAsia="仿宋_GB2312" w:cs="仿宋"/>
          <w:color w:val="000000" w:themeColor="text1"/>
          <w:sz w:val="32"/>
          <w:szCs w:val="32"/>
        </w:rPr>
      </w:pPr>
      <w:r>
        <w:rPr>
          <w:rFonts w:hint="eastAsia" w:ascii="仿宋" w:hAnsi="仿宋" w:eastAsia="仿宋" w:cs="仿宋_GB2312"/>
          <w:color w:val="000000" w:themeColor="text1"/>
          <w:sz w:val="32"/>
          <w:szCs w:val="32"/>
        </w:rPr>
        <w:t>单位预留机动经费预算数为0万元。与上年相比增加（减少）0万元，增长（减少）0 %。</w:t>
      </w:r>
    </w:p>
    <w:p>
      <w:pPr>
        <w:ind w:firstLine="643" w:firstLineChars="200"/>
        <w:rPr>
          <w:rFonts w:ascii="楷体" w:hAnsi="楷体" w:eastAsia="楷体" w:cstheme="minorEastAsia"/>
          <w:b/>
          <w:bCs/>
          <w:color w:val="000000" w:themeColor="text1"/>
          <w:sz w:val="32"/>
          <w:szCs w:val="32"/>
        </w:rPr>
      </w:pPr>
      <w:r>
        <w:rPr>
          <w:rFonts w:hint="eastAsia" w:ascii="楷体" w:hAnsi="楷体" w:eastAsia="楷体" w:cstheme="minorEastAsia"/>
          <w:b/>
          <w:bCs/>
          <w:color w:val="000000" w:themeColor="text1"/>
          <w:sz w:val="32"/>
          <w:szCs w:val="32"/>
        </w:rPr>
        <w:t>四、机关运行经费安排情况说明</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本单位机关运行经费支出预算数为9.36万元，较2020年减少0万元，其中：办公费支出1.13 万元、印刷费支出0.5 万元、差旅费支出0.2万元等。主要增减变化情况：本年度与上年度无变化。</w:t>
      </w:r>
    </w:p>
    <w:p>
      <w:pPr>
        <w:ind w:firstLine="643" w:firstLineChars="200"/>
        <w:rPr>
          <w:rFonts w:ascii="楷体" w:hAnsi="楷体" w:eastAsia="楷体" w:cstheme="minorEastAsia"/>
          <w:b/>
          <w:bCs/>
          <w:color w:val="000000" w:themeColor="text1"/>
          <w:sz w:val="32"/>
          <w:szCs w:val="32"/>
        </w:rPr>
      </w:pPr>
      <w:r>
        <w:rPr>
          <w:rFonts w:hint="eastAsia" w:ascii="楷体" w:hAnsi="楷体" w:eastAsia="楷体" w:cstheme="minorEastAsia"/>
          <w:b/>
          <w:color w:val="000000" w:themeColor="text1"/>
          <w:sz w:val="32"/>
          <w:szCs w:val="32"/>
        </w:rPr>
        <w:t>五</w:t>
      </w:r>
      <w:r>
        <w:rPr>
          <w:rFonts w:hint="eastAsia" w:ascii="仿宋_GB2312" w:eastAsia="仿宋_GB2312" w:hAnsiTheme="minorEastAsia" w:cstheme="minorEastAsia"/>
          <w:b/>
          <w:color w:val="000000" w:themeColor="text1"/>
          <w:sz w:val="32"/>
          <w:szCs w:val="32"/>
        </w:rPr>
        <w:t>、</w:t>
      </w:r>
      <w:r>
        <w:rPr>
          <w:rFonts w:hint="eastAsia" w:ascii="楷体" w:hAnsi="楷体" w:eastAsia="楷体" w:cstheme="minorEastAsia"/>
          <w:b/>
          <w:bCs/>
          <w:color w:val="000000" w:themeColor="text1"/>
          <w:sz w:val="32"/>
          <w:szCs w:val="32"/>
        </w:rPr>
        <w:t>政府采购安排情况说明</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本单位本年度无此项预算，故无此项说明。</w:t>
      </w:r>
    </w:p>
    <w:p>
      <w:pPr>
        <w:ind w:firstLine="643" w:firstLineChars="200"/>
        <w:rPr>
          <w:rFonts w:ascii="楷体" w:hAnsi="楷体" w:eastAsia="楷体" w:cstheme="minorEastAsia"/>
          <w:b/>
          <w:bCs/>
          <w:color w:val="000000" w:themeColor="text1"/>
          <w:sz w:val="32"/>
          <w:szCs w:val="32"/>
        </w:rPr>
      </w:pPr>
      <w:r>
        <w:rPr>
          <w:rFonts w:hint="eastAsia" w:ascii="楷体" w:hAnsi="楷体" w:eastAsia="楷体" w:cstheme="minorEastAsia"/>
          <w:b/>
          <w:bCs/>
          <w:color w:val="000000" w:themeColor="text1"/>
          <w:sz w:val="32"/>
          <w:szCs w:val="32"/>
        </w:rPr>
        <w:t>六、对专业性较强的名词进行解释</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（一）财政拨款收入：指单位本年度从本级财政部门取得的财政拨款，包括一般公共预算财政拨款和政府性基金预算财政拨款。</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（二）上级补助收入：指事业单位从主管部门和上级单位取得的非财政补助收入。</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（四）经营收入：指事业单位在专业业务活动及其辅助活动之外开展非独立核算经营活动取得的收入。</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（五）附属单位缴款：指事业单位附属独立核算单位按照有关规定上缴的收入。</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xml:space="preserve">（六）其他收入：指单位取得的除上述“财政拨款收入”、“事业收入”、“经营收入”、“附属单位缴款”等以外的各项收入。 </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xml:space="preserve">（七）用事业基金弥补收支差额：指事业单位用事业基金弥补当年收支差额的数额。 </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xml:space="preserve">（八）年初结转和结余：指单位上年结转本年使用的基本支出结转、项目支出结转和结余和经营结余。 </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（十）年末结转和结余资金：指单位结转下年的基本支出结转、项目支出结转和结余和经营结余。</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xml:space="preserve">（十一）基本支出：指为保障机构正常运转、完成日常工作任务而发生的人员支出和公用支出。 </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xml:space="preserve">（十二）项目支出：指在基本支出之外为完成特定的行政任务或事业发展目标所发生的支出。 </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（十三）上缴上级支出：指事业单位按照财政部门和主管部门的规定上缴上级单位的支出。</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（十四）经营支出：指事业单位在专业业务活动及其辅助活动之外开展非独立核算经营活动发生的支出。</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（十五）对附属单位补助支出：指事业单位用财政补助收入之外的收入对附属单位补助发生的支出。</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3" w:firstLineChars="200"/>
        <w:rPr>
          <w:rFonts w:ascii="楷体" w:hAnsi="楷体" w:eastAsia="楷体" w:cstheme="minorEastAsia"/>
          <w:b/>
          <w:bCs/>
          <w:color w:val="000000" w:themeColor="text1"/>
          <w:sz w:val="32"/>
          <w:szCs w:val="32"/>
        </w:rPr>
      </w:pPr>
      <w:r>
        <w:rPr>
          <w:rFonts w:hint="eastAsia" w:ascii="楷体" w:hAnsi="楷体" w:eastAsia="楷体" w:cstheme="minorEastAsia"/>
          <w:b/>
          <w:bCs/>
          <w:color w:val="000000" w:themeColor="text1"/>
          <w:sz w:val="32"/>
          <w:szCs w:val="32"/>
        </w:rPr>
        <w:t>七、国有资产占用情况说明</w:t>
      </w:r>
    </w:p>
    <w:p>
      <w:pPr>
        <w:pStyle w:val="4"/>
        <w:widowControl/>
        <w:spacing w:before="150" w:beforeAutospacing="0" w:after="150" w:afterAutospacing="0" w:line="465" w:lineRule="atLeast"/>
        <w:ind w:firstLine="555"/>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shd w:val="clear" w:color="auto" w:fill="FFFFFF"/>
        </w:rPr>
        <w:t>截止</w:t>
      </w:r>
      <w:r>
        <w:rPr>
          <w:rFonts w:ascii="仿宋" w:hAnsi="仿宋" w:eastAsia="仿宋" w:cs="仿宋_GB2312"/>
          <w:color w:val="000000" w:themeColor="text1"/>
          <w:sz w:val="32"/>
          <w:szCs w:val="32"/>
          <w:shd w:val="clear" w:color="auto" w:fill="FFFFFF"/>
        </w:rPr>
        <w:t>2020</w:t>
      </w:r>
      <w:r>
        <w:rPr>
          <w:rFonts w:hint="eastAsia" w:ascii="仿宋" w:hAnsi="仿宋" w:eastAsia="仿宋" w:cs="仿宋_GB2312"/>
          <w:color w:val="000000" w:themeColor="text1"/>
          <w:sz w:val="32"/>
          <w:szCs w:val="32"/>
          <w:shd w:val="clear" w:color="auto" w:fill="FFFFFF"/>
        </w:rPr>
        <w:t>年12月31日，本单位资产总额951.54万元，其中，固定资产951.19 万元，无形资产0.35万元。固定资产当中，无房屋构筑物，无汽车，单价200万元以上大型设备1台，价值276万元，其他固定资产675.19 万元。</w:t>
      </w:r>
      <w:r>
        <w:rPr>
          <w:rFonts w:hint="eastAsia" w:ascii="仿宋_GB2312" w:hAnsi="仿宋_GB2312" w:eastAsia="仿宋" w:cs="仿宋_GB2312"/>
          <w:color w:val="000000" w:themeColor="text1"/>
          <w:sz w:val="32"/>
          <w:szCs w:val="32"/>
          <w:shd w:val="clear" w:color="auto" w:fill="FFFFFF"/>
        </w:rPr>
        <w:t> </w:t>
      </w:r>
    </w:p>
    <w:p>
      <w:pPr>
        <w:pStyle w:val="4"/>
        <w:widowControl/>
        <w:spacing w:before="150" w:beforeAutospacing="0" w:after="150" w:afterAutospacing="0" w:line="465" w:lineRule="atLeast"/>
        <w:ind w:firstLine="555"/>
        <w:jc w:val="both"/>
        <w:rPr>
          <w:rFonts w:ascii="仿宋" w:hAnsi="仿宋" w:eastAsia="仿宋" w:cs="仿宋_GB2312"/>
          <w:color w:val="000000" w:themeColor="text1"/>
          <w:sz w:val="32"/>
          <w:szCs w:val="32"/>
          <w:shd w:val="clear" w:color="auto" w:fill="FFFFFF"/>
        </w:rPr>
      </w:pPr>
      <w:r>
        <w:rPr>
          <w:rFonts w:hint="eastAsia" w:ascii="仿宋" w:hAnsi="仿宋" w:eastAsia="仿宋" w:cs="仿宋_GB2312"/>
          <w:color w:val="000000" w:themeColor="text1"/>
          <w:sz w:val="32"/>
          <w:szCs w:val="32"/>
          <w:shd w:val="clear" w:color="auto" w:fill="FFFFFF"/>
        </w:rPr>
        <w:t>与上年相比，本年资产总额增加937.68万元（机关事务管理中心调拨专用检测设备）。</w:t>
      </w:r>
      <w:r>
        <w:rPr>
          <w:rFonts w:hint="eastAsia" w:ascii="仿宋_GB2312" w:hAnsi="仿宋_GB2312" w:eastAsia="仿宋" w:cs="仿宋_GB2312"/>
          <w:color w:val="000000" w:themeColor="text1"/>
          <w:sz w:val="32"/>
          <w:szCs w:val="32"/>
          <w:shd w:val="clear" w:color="auto" w:fill="FFFFFF"/>
        </w:rPr>
        <w:t> </w:t>
      </w:r>
    </w:p>
    <w:p>
      <w:pPr>
        <w:ind w:firstLine="643" w:firstLineChars="200"/>
        <w:rPr>
          <w:rFonts w:ascii="楷体" w:hAnsi="楷体" w:eastAsia="楷体" w:cstheme="minorEastAsia"/>
          <w:b/>
          <w:bCs/>
          <w:color w:val="000000" w:themeColor="text1"/>
          <w:sz w:val="32"/>
          <w:szCs w:val="32"/>
        </w:rPr>
      </w:pPr>
      <w:r>
        <w:rPr>
          <w:rFonts w:hint="eastAsia" w:ascii="楷体" w:hAnsi="楷体" w:eastAsia="楷体" w:cstheme="minorEastAsia"/>
          <w:b/>
          <w:bCs/>
          <w:color w:val="000000" w:themeColor="text1"/>
          <w:sz w:val="32"/>
          <w:szCs w:val="32"/>
        </w:rPr>
        <w:t>八、重点项目预算的绩效目标等预算绩效情况说明</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本单位本年度无此项预算，故无此项说明。</w:t>
      </w:r>
    </w:p>
    <w:p>
      <w:pPr>
        <w:ind w:firstLine="643" w:firstLineChars="200"/>
        <w:rPr>
          <w:rFonts w:ascii="楷体" w:hAnsi="楷体" w:eastAsia="楷体" w:cstheme="minorEastAsia"/>
          <w:b/>
          <w:bCs/>
          <w:color w:val="000000" w:themeColor="text1"/>
          <w:sz w:val="32"/>
          <w:szCs w:val="32"/>
        </w:rPr>
      </w:pPr>
      <w:r>
        <w:rPr>
          <w:rFonts w:hint="eastAsia" w:ascii="楷体" w:hAnsi="楷体" w:eastAsia="楷体" w:cstheme="minorEastAsia"/>
          <w:b/>
          <w:bCs/>
          <w:color w:val="000000" w:themeColor="text1"/>
          <w:sz w:val="32"/>
          <w:szCs w:val="32"/>
        </w:rPr>
        <w:t>九、一般公共预算“三公”经费支出增减变化原因等说明</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本部门20</w:t>
      </w:r>
      <w:r>
        <w:rPr>
          <w:rFonts w:hint="eastAsia" w:ascii="仿宋" w:hAnsi="仿宋" w:eastAsia="仿宋" w:cstheme="minorEastAsia"/>
          <w:color w:val="000000" w:themeColor="text1"/>
          <w:sz w:val="32"/>
          <w:szCs w:val="32"/>
          <w:lang w:val="en-US" w:eastAsia="zh-CN"/>
        </w:rPr>
        <w:t>21</w:t>
      </w:r>
      <w:r>
        <w:rPr>
          <w:rFonts w:hint="eastAsia" w:ascii="仿宋" w:hAnsi="仿宋" w:eastAsia="仿宋" w:cstheme="minorEastAsia"/>
          <w:color w:val="000000" w:themeColor="text1"/>
          <w:sz w:val="32"/>
          <w:szCs w:val="32"/>
        </w:rPr>
        <w:t>年度一般公共预算“三公”经费预算数为0万元，较20</w:t>
      </w:r>
      <w:r>
        <w:rPr>
          <w:rFonts w:hint="eastAsia" w:ascii="仿宋" w:hAnsi="仿宋" w:eastAsia="仿宋" w:cstheme="minorEastAsia"/>
          <w:color w:val="000000" w:themeColor="text1"/>
          <w:sz w:val="32"/>
          <w:szCs w:val="32"/>
          <w:lang w:val="en-US" w:eastAsia="zh-CN"/>
        </w:rPr>
        <w:t>20</w:t>
      </w:r>
      <w:r>
        <w:rPr>
          <w:rFonts w:hint="eastAsia" w:ascii="仿宋" w:hAnsi="仿宋" w:eastAsia="仿宋" w:cstheme="minorEastAsia"/>
          <w:color w:val="000000" w:themeColor="text1"/>
          <w:sz w:val="32"/>
          <w:szCs w:val="32"/>
        </w:rPr>
        <w:t>年减少</w:t>
      </w:r>
      <w:r>
        <w:rPr>
          <w:rFonts w:hint="eastAsia" w:ascii="仿宋" w:hAnsi="仿宋" w:eastAsia="仿宋" w:cstheme="minorEastAsia"/>
          <w:color w:val="000000" w:themeColor="text1"/>
          <w:sz w:val="32"/>
          <w:szCs w:val="32"/>
          <w:lang w:val="en-US" w:eastAsia="zh-CN"/>
        </w:rPr>
        <w:t>0</w:t>
      </w:r>
      <w:r>
        <w:rPr>
          <w:rFonts w:hint="eastAsia" w:ascii="仿宋" w:hAnsi="仿宋" w:eastAsia="仿宋" w:cstheme="minorEastAsia"/>
          <w:color w:val="000000" w:themeColor="text1"/>
          <w:sz w:val="32"/>
          <w:szCs w:val="32"/>
        </w:rPr>
        <w:t>万元，下降</w:t>
      </w:r>
      <w:r>
        <w:rPr>
          <w:rFonts w:hint="eastAsia" w:ascii="仿宋" w:hAnsi="仿宋" w:eastAsia="仿宋" w:cstheme="minorEastAsia"/>
          <w:color w:val="000000" w:themeColor="text1"/>
          <w:sz w:val="32"/>
          <w:szCs w:val="32"/>
          <w:lang w:val="en-US" w:eastAsia="zh-CN"/>
        </w:rPr>
        <w:t>0</w:t>
      </w:r>
      <w:r>
        <w:rPr>
          <w:rFonts w:hint="eastAsia" w:ascii="仿宋" w:hAnsi="仿宋" w:eastAsia="仿宋" w:cstheme="minorEastAsia"/>
          <w:color w:val="000000" w:themeColor="text1"/>
          <w:sz w:val="32"/>
          <w:szCs w:val="32"/>
        </w:rPr>
        <w:t xml:space="preserve"> %，其中：</w:t>
      </w:r>
    </w:p>
    <w:p>
      <w:pPr>
        <w:numPr>
          <w:ilvl w:val="0"/>
          <w:numId w:val="1"/>
        </w:num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因公出国（境）支出年初预算数为0万元，因公出国（境）团组数为0，人数为0。较20</w:t>
      </w:r>
      <w:r>
        <w:rPr>
          <w:rFonts w:hint="eastAsia" w:ascii="仿宋" w:hAnsi="仿宋" w:eastAsia="仿宋" w:cstheme="minorEastAsia"/>
          <w:color w:val="000000" w:themeColor="text1"/>
          <w:sz w:val="32"/>
          <w:szCs w:val="32"/>
          <w:lang w:val="en-US" w:eastAsia="zh-CN"/>
        </w:rPr>
        <w:t>20</w:t>
      </w:r>
      <w:r>
        <w:rPr>
          <w:rFonts w:hint="eastAsia" w:ascii="仿宋" w:hAnsi="仿宋" w:eastAsia="仿宋" w:cstheme="minorEastAsia"/>
          <w:color w:val="000000" w:themeColor="text1"/>
          <w:sz w:val="32"/>
          <w:szCs w:val="32"/>
        </w:rPr>
        <w:t>年增加（减少）0万元，增长（下降）0%。</w:t>
      </w:r>
    </w:p>
    <w:p>
      <w:pPr>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（二）公务接待费支出年初预算数为0万元，较201</w:t>
      </w:r>
      <w:r>
        <w:rPr>
          <w:rFonts w:hint="eastAsia" w:ascii="仿宋" w:hAnsi="仿宋" w:eastAsia="仿宋" w:cstheme="minorEastAsia"/>
          <w:color w:val="000000" w:themeColor="text1"/>
          <w:sz w:val="32"/>
          <w:szCs w:val="32"/>
          <w:lang w:val="en-US" w:eastAsia="zh-CN"/>
        </w:rPr>
        <w:t>9</w:t>
      </w:r>
      <w:r>
        <w:rPr>
          <w:rFonts w:hint="eastAsia" w:ascii="仿宋" w:hAnsi="仿宋" w:eastAsia="仿宋" w:cstheme="minorEastAsia"/>
          <w:color w:val="000000" w:themeColor="text1"/>
          <w:sz w:val="32"/>
          <w:szCs w:val="32"/>
        </w:rPr>
        <w:t>年减少 0万元，下降 0%。</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（三）公务用车购置及运行维护费支出0万元，其中公务用车购置年初预算数为0万元，较20</w:t>
      </w:r>
      <w:r>
        <w:rPr>
          <w:rFonts w:hint="eastAsia" w:ascii="仿宋" w:hAnsi="仿宋" w:eastAsia="仿宋" w:cstheme="minorEastAsia"/>
          <w:color w:val="000000" w:themeColor="text1"/>
          <w:sz w:val="32"/>
          <w:szCs w:val="32"/>
          <w:lang w:val="en-US" w:eastAsia="zh-CN"/>
        </w:rPr>
        <w:t>20</w:t>
      </w:r>
      <w:r>
        <w:rPr>
          <w:rFonts w:hint="eastAsia" w:ascii="仿宋" w:hAnsi="仿宋" w:eastAsia="仿宋" w:cstheme="minorEastAsia"/>
          <w:color w:val="000000" w:themeColor="text1"/>
          <w:sz w:val="32"/>
          <w:szCs w:val="32"/>
        </w:rPr>
        <w:t>年增加（减少）0万元，增长（下降）0%；公务用车运行维护费支出年初预算数为0万元，较20</w:t>
      </w:r>
      <w:r>
        <w:rPr>
          <w:rFonts w:hint="eastAsia" w:ascii="仿宋" w:hAnsi="仿宋" w:eastAsia="仿宋" w:cstheme="minorEastAsia"/>
          <w:color w:val="000000" w:themeColor="text1"/>
          <w:sz w:val="32"/>
          <w:szCs w:val="32"/>
          <w:lang w:val="en-US" w:eastAsia="zh-CN"/>
        </w:rPr>
        <w:t>20</w:t>
      </w:r>
      <w:bookmarkStart w:id="0" w:name="_GoBack"/>
      <w:bookmarkEnd w:id="0"/>
      <w:r>
        <w:rPr>
          <w:rFonts w:hint="eastAsia" w:ascii="仿宋" w:hAnsi="仿宋" w:eastAsia="仿宋" w:cstheme="minorEastAsia"/>
          <w:color w:val="000000" w:themeColor="text1"/>
          <w:sz w:val="32"/>
          <w:szCs w:val="32"/>
        </w:rPr>
        <w:t>年减少</w:t>
      </w:r>
      <w:r>
        <w:rPr>
          <w:rFonts w:hint="eastAsia" w:ascii="仿宋" w:hAnsi="仿宋" w:eastAsia="仿宋" w:cstheme="minorEastAsia"/>
          <w:color w:val="000000" w:themeColor="text1"/>
          <w:sz w:val="32"/>
          <w:szCs w:val="32"/>
          <w:lang w:val="en-US" w:eastAsia="zh-CN"/>
        </w:rPr>
        <w:t>0</w:t>
      </w:r>
      <w:r>
        <w:rPr>
          <w:rFonts w:hint="eastAsia" w:ascii="仿宋" w:hAnsi="仿宋" w:eastAsia="仿宋" w:cstheme="minorEastAsia"/>
          <w:color w:val="000000" w:themeColor="text1"/>
          <w:sz w:val="32"/>
          <w:szCs w:val="32"/>
        </w:rPr>
        <w:t>万元，下降</w:t>
      </w:r>
      <w:r>
        <w:rPr>
          <w:rFonts w:hint="eastAsia" w:ascii="仿宋" w:hAnsi="仿宋" w:eastAsia="仿宋" w:cstheme="minorEastAsia"/>
          <w:color w:val="000000" w:themeColor="text1"/>
          <w:sz w:val="32"/>
          <w:szCs w:val="32"/>
          <w:lang w:val="en-US" w:eastAsia="zh-CN"/>
        </w:rPr>
        <w:t>0</w:t>
      </w:r>
      <w:r>
        <w:rPr>
          <w:rFonts w:hint="eastAsia" w:ascii="仿宋" w:hAnsi="仿宋" w:eastAsia="仿宋" w:cstheme="minorEastAsia"/>
          <w:color w:val="000000" w:themeColor="text1"/>
          <w:sz w:val="32"/>
          <w:szCs w:val="32"/>
        </w:rPr>
        <w:t>%。本年度公务用车购置数0辆，公务用车保有量0辆。</w:t>
      </w:r>
    </w:p>
    <w:p>
      <w:pPr>
        <w:ind w:firstLine="643" w:firstLineChars="200"/>
        <w:rPr>
          <w:rFonts w:ascii="楷体" w:hAnsi="楷体" w:eastAsia="楷体" w:cs="楷体"/>
          <w:b/>
          <w:color w:val="000000" w:themeColor="text1"/>
          <w:sz w:val="32"/>
          <w:szCs w:val="32"/>
        </w:rPr>
      </w:pPr>
      <w:r>
        <w:rPr>
          <w:rFonts w:hint="eastAsia" w:ascii="楷体" w:hAnsi="楷体" w:eastAsia="楷体" w:cs="楷体"/>
          <w:b/>
          <w:color w:val="000000" w:themeColor="text1"/>
          <w:sz w:val="32"/>
          <w:szCs w:val="32"/>
        </w:rPr>
        <w:t>十、政府性基金预算支出预算情况说明</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本单位本年度无此项预算，故无此项说明。</w:t>
      </w:r>
    </w:p>
    <w:p>
      <w:pPr>
        <w:ind w:firstLine="640" w:firstLineChars="200"/>
        <w:rPr>
          <w:rFonts w:ascii="仿宋" w:hAnsi="仿宋" w:eastAsia="仿宋" w:cstheme="minorEastAsia"/>
          <w:color w:val="000000" w:themeColor="text1"/>
          <w:sz w:val="32"/>
          <w:szCs w:val="32"/>
        </w:rPr>
      </w:pPr>
    </w:p>
    <w:p>
      <w:pPr>
        <w:rPr>
          <w:rFonts w:ascii="仿宋" w:hAnsi="仿宋" w:eastAsia="仿宋" w:cstheme="minorEastAsia"/>
          <w:color w:val="000000" w:themeColor="text1"/>
          <w:sz w:val="32"/>
          <w:szCs w:val="32"/>
        </w:rPr>
      </w:pP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8E87EB6"/>
    <w:rsid w:val="0001019D"/>
    <w:rsid w:val="0011026C"/>
    <w:rsid w:val="00121209"/>
    <w:rsid w:val="001330DE"/>
    <w:rsid w:val="00193615"/>
    <w:rsid w:val="001C0185"/>
    <w:rsid w:val="002A78F3"/>
    <w:rsid w:val="002B74C9"/>
    <w:rsid w:val="003343CB"/>
    <w:rsid w:val="00356142"/>
    <w:rsid w:val="00481790"/>
    <w:rsid w:val="004A51E3"/>
    <w:rsid w:val="004E0041"/>
    <w:rsid w:val="005D743B"/>
    <w:rsid w:val="005F2480"/>
    <w:rsid w:val="00643BE9"/>
    <w:rsid w:val="00696E76"/>
    <w:rsid w:val="00751A1A"/>
    <w:rsid w:val="00760ADC"/>
    <w:rsid w:val="007634B0"/>
    <w:rsid w:val="007C5E9E"/>
    <w:rsid w:val="00835152"/>
    <w:rsid w:val="008524E1"/>
    <w:rsid w:val="008934C9"/>
    <w:rsid w:val="008C542A"/>
    <w:rsid w:val="008D5CA9"/>
    <w:rsid w:val="00937BE7"/>
    <w:rsid w:val="009436C0"/>
    <w:rsid w:val="009B6471"/>
    <w:rsid w:val="00A61D97"/>
    <w:rsid w:val="00B8050F"/>
    <w:rsid w:val="00B84099"/>
    <w:rsid w:val="00BD7E57"/>
    <w:rsid w:val="00C91007"/>
    <w:rsid w:val="00CC30DB"/>
    <w:rsid w:val="00CF14FA"/>
    <w:rsid w:val="00D25442"/>
    <w:rsid w:val="00D37530"/>
    <w:rsid w:val="00D94FA2"/>
    <w:rsid w:val="00E74F60"/>
    <w:rsid w:val="00E93639"/>
    <w:rsid w:val="00FA09E3"/>
    <w:rsid w:val="00FE7CA8"/>
    <w:rsid w:val="014A06B6"/>
    <w:rsid w:val="01742A72"/>
    <w:rsid w:val="01DA336E"/>
    <w:rsid w:val="05E42E29"/>
    <w:rsid w:val="061E09E3"/>
    <w:rsid w:val="06A43BA7"/>
    <w:rsid w:val="087A6196"/>
    <w:rsid w:val="0C5A5250"/>
    <w:rsid w:val="0C64513E"/>
    <w:rsid w:val="0DE649EC"/>
    <w:rsid w:val="0EE25EB1"/>
    <w:rsid w:val="10CB3E8D"/>
    <w:rsid w:val="11F35FF2"/>
    <w:rsid w:val="179A58B8"/>
    <w:rsid w:val="1B4A6025"/>
    <w:rsid w:val="1C3A257E"/>
    <w:rsid w:val="1DF453AF"/>
    <w:rsid w:val="1E107510"/>
    <w:rsid w:val="1E643EFE"/>
    <w:rsid w:val="209E0EC3"/>
    <w:rsid w:val="22140CC1"/>
    <w:rsid w:val="23465690"/>
    <w:rsid w:val="24D63713"/>
    <w:rsid w:val="2A937DAC"/>
    <w:rsid w:val="2DB60033"/>
    <w:rsid w:val="2F754CA8"/>
    <w:rsid w:val="2FB928F6"/>
    <w:rsid w:val="341824CB"/>
    <w:rsid w:val="343F3937"/>
    <w:rsid w:val="34D53928"/>
    <w:rsid w:val="37015ED3"/>
    <w:rsid w:val="39E01B38"/>
    <w:rsid w:val="3F5C42DA"/>
    <w:rsid w:val="41EE06AB"/>
    <w:rsid w:val="43E475B8"/>
    <w:rsid w:val="44464920"/>
    <w:rsid w:val="458B37F5"/>
    <w:rsid w:val="467D2DBE"/>
    <w:rsid w:val="48832669"/>
    <w:rsid w:val="48E87EB6"/>
    <w:rsid w:val="4A4F3891"/>
    <w:rsid w:val="4AFA4BB2"/>
    <w:rsid w:val="4D9B3CEE"/>
    <w:rsid w:val="4EBA5260"/>
    <w:rsid w:val="522F50B0"/>
    <w:rsid w:val="52567629"/>
    <w:rsid w:val="52D54DBE"/>
    <w:rsid w:val="582B68F4"/>
    <w:rsid w:val="5D083F24"/>
    <w:rsid w:val="5D306324"/>
    <w:rsid w:val="60860A87"/>
    <w:rsid w:val="60B46440"/>
    <w:rsid w:val="615250FF"/>
    <w:rsid w:val="61C6166E"/>
    <w:rsid w:val="635C762A"/>
    <w:rsid w:val="670C00FF"/>
    <w:rsid w:val="6FD93AE0"/>
    <w:rsid w:val="71FC58C7"/>
    <w:rsid w:val="7249546B"/>
    <w:rsid w:val="729F0AAD"/>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6">
    <w:name w:val="Strong"/>
    <w:basedOn w:val="5"/>
    <w:qFormat/>
    <w:uiPriority w:val="0"/>
    <w:rPr>
      <w:b/>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3D74F-CF35-41E0-B96A-DE53AAB4B37F}">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394</Words>
  <Characters>2248</Characters>
  <Lines>18</Lines>
  <Paragraphs>5</Paragraphs>
  <TotalTime>0</TotalTime>
  <ScaleCrop>false</ScaleCrop>
  <LinksUpToDate>false</LinksUpToDate>
  <CharactersWithSpaces>2637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Administrator</cp:lastModifiedBy>
  <cp:lastPrinted>2019-09-11T06:01:00Z</cp:lastPrinted>
  <dcterms:modified xsi:type="dcterms:W3CDTF">2021-06-03T09:52:10Z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F8AC168E0CDC4D6BBB411B7F957A1AF8</vt:lpwstr>
  </property>
</Properties>
</file>