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襄垣县红十字会</w:t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国有资产占有使用情况说明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年12月31日，本单位资产总额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2662.28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万元，其中流动资产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2657.1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万元，固定资产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4.91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万元，再建工程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万元，无形资产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0.27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万元。固定资产当中，房屋构筑物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万元，汽车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1辆已完成固定资产折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，200万以上大型设备价值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万元，其他固定资产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与上年相比，本年资产总额增加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3.31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襄垣县红十字会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5053872"/>
    <w:rsid w:val="5D3B6EF7"/>
    <w:rsid w:val="603613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154</Words>
  <Characters>163</Characters>
  <Paragraphs>4</Paragraphs>
  <TotalTime>103</TotalTime>
  <ScaleCrop>false</ScaleCrop>
  <LinksUpToDate>false</LinksUpToDate>
  <CharactersWithSpaces>163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2021-05-27T01:41:00Z</dcterms:created>
  <dc:creator>HMA-AL00</dc:creator>
  <cp:lastModifiedBy>天涯海角之间</cp:lastModifiedBy>
  <dcterms:modified xsi:type="dcterms:W3CDTF">2022-03-18T07:56:53Z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08510D205C5C46CDA3AD356336DD5788</vt:lpwstr>
  </property>
  <property fmtid="{D5CDD505-2E9C-101B-9397-08002B2CF9AE}" pid="3" name="KSOProductBuildVer">
    <vt:lpwstr>2052-11.1.0.11365</vt:lpwstr>
  </property>
</Properties>
</file>