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4244975</wp:posOffset>
                </wp:positionV>
                <wp:extent cx="576008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1.3pt;margin-top:334.25pt;height:0pt;width:453.55pt;mso-position-horizontal-relative:page;mso-position-vertical-relative:page;z-index:251658240;mso-width-relative:page;mso-height-relative:page;" filled="f" stroked="t" coordsize="21600,21600" o:gfxdata="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jug5NUAAAAMAQAADwAAAAAAAAABACAAAAAiAAAA&#10;ZHJzL2Rvd25yZXYueG1sUEsBAhQAFAAAAAgAh07iQNJ7IHzRAQAAjgMAAA4AAAAAAAAAAQAgAAAA&#10;JAEAAGRycy9lMm9Eb2MueG1sUEsFBgAAAAAGAAYAWQEAAGcFAAAAAA==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217" w:line="189" w:lineRule="auto"/>
        <w:ind w:left="111" w:right="1778"/>
        <w:rPr>
          <w:color w:val="FF0000"/>
          <w:spacing w:val="9"/>
          <w:w w:val="6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5502910</wp:posOffset>
                </wp:positionH>
                <wp:positionV relativeFrom="paragraph">
                  <wp:posOffset>332740</wp:posOffset>
                </wp:positionV>
                <wp:extent cx="914400" cy="108966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716" w:lineRule="exact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FF0000"/>
                                <w:w w:val="50"/>
                                <w:sz w:val="144"/>
                              </w:rPr>
                              <w:t>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33.3pt;margin-top:26.2pt;height:85.8pt;width:72pt;mso-position-horizontal-relative:page;z-index:251659264;mso-width-relative:page;mso-height-relative:page;" filled="f" stroked="f" coordsize="21600,21600" o:gfxdata="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cSoeb2QAAAAsBAAAPAAAAAAAA&#10;AAEAIAAAACIAAABkcnMvZG93bnJldi54bWxQSwECFAAUAAAACACHTuJAxRDQ8Z8BAAAk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716" w:lineRule="exact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color w:val="FF0000"/>
                          <w:w w:val="50"/>
                          <w:sz w:val="14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pacing w:val="143"/>
          <w:w w:val="60"/>
        </w:rPr>
        <w:t>襄垣县发展和改革局</w:t>
      </w:r>
      <w:r>
        <w:rPr>
          <w:color w:val="FF0000"/>
          <w:spacing w:val="11"/>
          <w:w w:val="66"/>
        </w:rPr>
        <w:t>襄垣县</w:t>
      </w:r>
      <w:r>
        <w:rPr>
          <w:rFonts w:hint="eastAsia"/>
          <w:color w:val="FF0000"/>
          <w:spacing w:val="11"/>
          <w:w w:val="66"/>
          <w:lang w:eastAsia="zh-CN"/>
        </w:rPr>
        <w:t>市场监督管理局</w:t>
      </w:r>
    </w:p>
    <w:p>
      <w:pPr>
        <w:pStyle w:val="5"/>
        <w:spacing w:before="217" w:line="189" w:lineRule="auto"/>
        <w:ind w:left="111" w:right="1778"/>
        <w:rPr>
          <w:color w:val="FF0000"/>
          <w:spacing w:val="9"/>
          <w:w w:val="6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发改字</w:t>
      </w:r>
      <w:r>
        <w:rPr>
          <w:rFonts w:hint="eastAsia" w:ascii="楷体" w:hAnsi="楷体" w:eastAsia="楷体" w:cs="楷体"/>
          <w:sz w:val="28"/>
          <w:szCs w:val="28"/>
        </w:rPr>
        <w:t>〔20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楷体"/>
          <w:sz w:val="28"/>
          <w:szCs w:val="28"/>
        </w:rPr>
        <w:t>〕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 w:cs="楷体"/>
          <w:sz w:val="28"/>
          <w:szCs w:val="28"/>
        </w:rPr>
        <w:t>号</w:t>
      </w:r>
    </w:p>
    <w:p>
      <w:pPr>
        <w:pStyle w:val="5"/>
        <w:spacing w:before="217" w:line="189" w:lineRule="auto"/>
        <w:ind w:right="1778"/>
        <w:rPr>
          <w:color w:val="FF0000"/>
          <w:spacing w:val="9"/>
          <w:w w:val="6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襄垣发展和改革局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w w:val="1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襄垣县市场监督管理局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eastAsia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关于转发《长治市发展和改革委员会  长治市市场监督管理局 关于转发&lt;山西省</w:t>
      </w:r>
      <w:r>
        <w:rPr>
          <w:rFonts w:hint="eastAsia" w:cs="方正小标宋_GBK"/>
          <w:sz w:val="44"/>
          <w:szCs w:val="44"/>
          <w:lang w:val="en-US" w:eastAsia="zh-CN"/>
        </w:rPr>
        <w:t>发展和改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cs="方正小标宋_GBK"/>
          <w:sz w:val="44"/>
          <w:szCs w:val="44"/>
          <w:lang w:val="en-US" w:eastAsia="zh-CN"/>
        </w:rPr>
        <w:t xml:space="preserve">革委员会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山西省市场监督管理局 关于开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展全省转供电环节电价专项治理检查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工作的通知&gt;的通知》的通知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各转供电单位：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现将《长治市发展和改革委员会  长治市市场监督管理局 关于转发&lt;山西省发展和改革委员会 山西省市场监督管理局 关于开展全省转供电环节电价专项治理检查工作的通知&gt;的通知》长发改价管发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159号文件原文转发给你们，请遵照执行，并将有关事项通知如下：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场监管局、发改局、供电公司要密切配合，及时按要求开展辖区内转供电环节电价专项治理检查工作。县市场监管局加大对辖区内典型案例的监督检查和查处力度，并公开曝光，充分发挥监督检查对规范转供电主体价格行为的重要作用。供电公司要提出加快“一户一表”的政策建议，对辖区内具备“一户一表”改造条件的转供电主体积极推进户表改造工作，尽快实现直供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在检查中发现难以把握、有待完善的转供电政策，要及时与县相关部门沟通协调，重大问题及时上报。县发改局、县市场监管局、国网襄垣供电公司成立联合督导组进行督导。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认真做好专项治理检查总结，8月7日底前分别报送县发改局、县市场监管局。国网襄垣供电公司做好我县“一户一表”改造情况的收集汇总，8月7日前将全县“一户一表”改造政策建议分别报送县发改局、县市场监管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县发改局       范艺佳   7222534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邮箱：xyxfgj509@163.com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县市场监督局    王秀峰   13294553666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邮箱：Xysjjjgg163@.com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襄垣县发展和改革局       襄垣县市场监督管理局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90" w:lineRule="exact"/>
        <w:jc w:val="right"/>
        <w:textAlignment w:val="auto"/>
        <w:rPr>
          <w:rFonts w:hint="default"/>
          <w:color w:val="FF0000"/>
          <w:spacing w:val="9"/>
          <w:w w:val="60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2020年6月11日</w:t>
      </w:r>
      <w:r>
        <w:rPr>
          <w:rFonts w:hint="eastAsia"/>
          <w:lang w:val="en-US" w:eastAsia="zh-CN"/>
        </w:rPr>
        <w:t xml:space="preserve">           </w:t>
      </w:r>
    </w:p>
    <w:sectPr>
      <w:type w:val="continuous"/>
      <w:pgSz w:w="11910" w:h="16840"/>
      <w:pgMar w:top="2098" w:right="1474" w:bottom="1984" w:left="158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B332E"/>
    <w:multiLevelType w:val="singleLevel"/>
    <w:tmpl w:val="7C1B33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36F5"/>
    <w:rsid w:val="0DB27731"/>
    <w:rsid w:val="14675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小标宋_GBK" w:hAnsi="方正小标宋_GBK" w:eastAsia="方正小标宋_GBK" w:cs="方正小标宋_GBK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qFormat/>
    <w:uiPriority w:val="1"/>
    <w:rPr>
      <w:rFonts w:ascii="方正小标宋_GBK" w:hAnsi="方正小标宋_GBK" w:eastAsia="方正小标宋_GBK" w:cs="方正小标宋_GBK"/>
      <w:sz w:val="96"/>
      <w:szCs w:val="96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2020-06-11T07:18:00Z</dcterms:created>
  <dc:creator>拥你入怀</dc:creator>
  <cp:lastModifiedBy>老鬼</cp:lastModifiedBy>
  <cp:lastPrinted>2020-06-12T00:36:52Z</cp:lastPrinted>
  <dcterms:modified xsi:type="dcterms:W3CDTF">2020-06-12T00:37:15Z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2020-06-11T00:00:00Z</vt:filetime>
  </property>
  <property fmtid="{D5CDD505-2E9C-101B-9397-08002B2CF9AE}" pid="5" name="KSOProductBuildVer">
    <vt:lpwstr>2052-11.1.0.9662</vt:lpwstr>
  </property>
</Properties>
</file>