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中华人民共和国国家发展和改革委员会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中华人民共和国住房和城乡建设部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46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号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3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lang w:val="en-US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  《城镇供水价格管理办法》已经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2021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11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日国家发展和改革委员会第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17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次委务会议审议通过和住房和城乡建设部审签，现予公布，自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2021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日起施行。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国家发展和改革委员会主任：何立峰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住房和城乡建设部部长：王蒙徽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3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2021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jQ0YzExMDI3ZjkzMzMzNmVhNDBjZWMwZmJkODIifQ=="/>
  </w:docVars>
  <w:rsids>
    <w:rsidRoot w:val="241C1CF3"/>
    <w:rsid w:val="241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156</Characters>
  <Lines>0</Lines>
  <Paragraphs>0</Paragraphs>
  <TotalTime>1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2022-11-18T02:11:00Z</dcterms:created>
  <dc:creator>小刘的东篱小院</dc:creator>
  <cp:lastModifiedBy>小刘的东篱小院</cp:lastModifiedBy>
  <dcterms:modified xsi:type="dcterms:W3CDTF">2022-11-18T02:12:16Z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8AEE9EE6292043068262163BC3A0B917</vt:lpwstr>
  </property>
</Properties>
</file>