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4"/>
          <w:szCs w:val="44"/>
          <w:lang w:val="en-US" w:eastAsia="zh-CN"/>
        </w:rPr>
      </w:pPr>
      <w:bookmarkStart w:id="0" w:name="_GoBack"/>
      <w:bookmarkEnd w:id="0"/>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tcPr>
          <w:p>
            <w:pPr>
              <w:pStyle w:val="6"/>
              <w:spacing w:before="13"/>
              <w:rPr>
                <w:rFonts w:ascii="PMingLiU"/>
                <w:color w:val="auto"/>
                <w:sz w:val="22"/>
              </w:rPr>
            </w:pPr>
          </w:p>
          <w:p>
            <w:pPr>
              <w:pStyle w:val="6"/>
              <w:ind w:left="103" w:right="66"/>
              <w:jc w:val="center"/>
              <w:rPr>
                <w:rFonts w:hint="eastAsia" w:eastAsia="仿宋"/>
                <w:color w:val="auto"/>
                <w:sz w:val="16"/>
                <w:lang w:val="en-US" w:eastAsia="zh-CN"/>
              </w:rPr>
            </w:pPr>
            <w:r>
              <w:rPr>
                <w:rFonts w:hint="eastAsia"/>
                <w:color w:val="auto"/>
                <w:sz w:val="16"/>
                <w:lang w:val="en-US" w:eastAsia="zh-CN"/>
              </w:rPr>
              <w:t>1</w:t>
            </w:r>
          </w:p>
        </w:tc>
        <w:tc>
          <w:tcPr>
            <w:tcW w:w="1048" w:type="dxa"/>
          </w:tcPr>
          <w:p>
            <w:pPr>
              <w:pStyle w:val="6"/>
              <w:spacing w:before="10"/>
              <w:rPr>
                <w:rFonts w:ascii="PMingLiU"/>
                <w:color w:val="auto"/>
                <w:sz w:val="15"/>
              </w:rPr>
            </w:pPr>
          </w:p>
          <w:p>
            <w:pPr>
              <w:pStyle w:val="6"/>
              <w:spacing w:line="202"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2" w:lineRule="exact"/>
              <w:ind w:left="34"/>
              <w:jc w:val="center"/>
              <w:rPr>
                <w:rFonts w:hint="default" w:eastAsia="仿宋"/>
                <w:color w:val="auto"/>
                <w:sz w:val="16"/>
                <w:lang w:val="en-US" w:eastAsia="zh-CN"/>
              </w:rPr>
            </w:pPr>
            <w:r>
              <w:rPr>
                <w:color w:val="auto"/>
                <w:sz w:val="16"/>
              </w:rPr>
              <w:t>00100-1404</w:t>
            </w:r>
            <w:r>
              <w:rPr>
                <w:rFonts w:hint="eastAsia"/>
                <w:color w:val="auto"/>
                <w:sz w:val="16"/>
                <w:lang w:val="en-US" w:eastAsia="zh-CN"/>
              </w:rPr>
              <w:t>23</w:t>
            </w:r>
          </w:p>
        </w:tc>
        <w:tc>
          <w:tcPr>
            <w:tcW w:w="1401" w:type="dxa"/>
          </w:tcPr>
          <w:p>
            <w:pPr>
              <w:pStyle w:val="6"/>
              <w:spacing w:before="21" w:line="235" w:lineRule="auto"/>
              <w:ind w:left="41" w:right="52"/>
              <w:jc w:val="both"/>
              <w:rPr>
                <w:rFonts w:hint="eastAsia" w:eastAsia="仿宋"/>
                <w:color w:val="auto"/>
                <w:sz w:val="16"/>
                <w:lang w:val="en-US" w:eastAsia="zh-CN"/>
              </w:rPr>
            </w:pPr>
            <w:r>
              <w:rPr>
                <w:rFonts w:hint="eastAsia"/>
                <w:color w:val="auto"/>
                <w:sz w:val="16"/>
                <w:lang w:val="en-US" w:eastAsia="zh-CN"/>
              </w:rPr>
              <w:t>对逾期不拆除</w:t>
            </w:r>
            <w:r>
              <w:rPr>
                <w:color w:val="auto"/>
                <w:sz w:val="16"/>
              </w:rPr>
              <w:t>在公路用地范围内设置公路标志以外的其他标志</w:t>
            </w:r>
            <w:r>
              <w:rPr>
                <w:rFonts w:hint="eastAsia"/>
                <w:color w:val="auto"/>
                <w:sz w:val="16"/>
                <w:lang w:val="en-US" w:eastAsia="zh-CN"/>
              </w:rPr>
              <w:t>行为的行政强制</w:t>
            </w:r>
          </w:p>
        </w:tc>
        <w:tc>
          <w:tcPr>
            <w:tcW w:w="540" w:type="dxa"/>
          </w:tcPr>
          <w:p>
            <w:pPr>
              <w:pStyle w:val="6"/>
              <w:rPr>
                <w:rFonts w:ascii="Times New Roman"/>
                <w:color w:val="auto"/>
                <w:sz w:val="16"/>
              </w:rPr>
            </w:pPr>
          </w:p>
        </w:tc>
        <w:tc>
          <w:tcPr>
            <w:tcW w:w="600" w:type="dxa"/>
          </w:tcPr>
          <w:p>
            <w:pPr>
              <w:pStyle w:val="6"/>
              <w:rPr>
                <w:rFonts w:ascii="PMingLiU"/>
                <w:color w:val="auto"/>
                <w:sz w:val="16"/>
              </w:rPr>
            </w:pPr>
          </w:p>
          <w:p>
            <w:pPr>
              <w:pStyle w:val="6"/>
              <w:spacing w:before="1" w:line="232" w:lineRule="auto"/>
              <w:ind w:left="43" w:right="148"/>
              <w:rPr>
                <w:rFonts w:hint="eastAsia" w:eastAsia="仿宋"/>
                <w:color w:val="auto"/>
                <w:sz w:val="16"/>
                <w:lang w:eastAsia="zh-CN"/>
              </w:rPr>
            </w:pPr>
            <w:r>
              <w:rPr>
                <w:color w:val="auto"/>
                <w:sz w:val="16"/>
              </w:rPr>
              <w:t>行政强制</w:t>
            </w:r>
            <w:r>
              <w:rPr>
                <w:rFonts w:hint="eastAsia"/>
                <w:color w:val="auto"/>
                <w:sz w:val="16"/>
                <w:lang w:eastAsia="zh-CN"/>
              </w:rPr>
              <w:t>执行</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tcPr>
          <w:p>
            <w:pPr>
              <w:pStyle w:val="6"/>
              <w:rPr>
                <w:rFonts w:ascii="PMingLiU"/>
                <w:color w:val="auto"/>
                <w:sz w:val="16"/>
              </w:rPr>
            </w:pPr>
          </w:p>
          <w:p>
            <w:pPr>
              <w:pStyle w:val="6"/>
              <w:spacing w:before="1" w:line="232" w:lineRule="auto"/>
              <w:ind w:left="1078" w:leftChars="20" w:right="930" w:rightChars="0" w:hanging="1036" w:hangingChars="648"/>
              <w:rPr>
                <w:color w:val="auto"/>
                <w:sz w:val="16"/>
              </w:rPr>
            </w:pPr>
            <w:r>
              <w:rPr>
                <w:color w:val="auto"/>
                <w:sz w:val="16"/>
              </w:rPr>
              <w:t>【法律】《中华人民共和国公路法》</w:t>
            </w:r>
            <w:r>
              <w:rPr>
                <w:rFonts w:hint="eastAsia"/>
                <w:color w:val="auto"/>
                <w:sz w:val="16"/>
                <w:lang w:eastAsia="zh-CN"/>
              </w:rPr>
              <w:t>（主席令第八十一号）</w:t>
            </w:r>
          </w:p>
          <w:p>
            <w:pPr>
              <w:pStyle w:val="6"/>
              <w:spacing w:before="1" w:line="232" w:lineRule="auto"/>
              <w:ind w:right="930" w:rightChars="0" w:firstLine="160" w:firstLineChars="100"/>
              <w:rPr>
                <w:rFonts w:hint="eastAsia" w:eastAsia="仿宋"/>
                <w:color w:val="auto"/>
                <w:sz w:val="16"/>
                <w:lang w:val="en-US" w:eastAsia="zh-CN"/>
              </w:rPr>
            </w:pPr>
            <w:r>
              <w:rPr>
                <w:color w:val="auto"/>
                <w:sz w:val="16"/>
              </w:rPr>
              <w:t>第五十四条</w:t>
            </w:r>
            <w:r>
              <w:rPr>
                <w:rFonts w:hint="eastAsia"/>
                <w:color w:val="auto"/>
                <w:sz w:val="16"/>
                <w:lang w:val="en-US" w:eastAsia="zh-CN"/>
              </w:rPr>
              <w:t xml:space="preserve">     第七十九条</w:t>
            </w:r>
          </w:p>
        </w:tc>
        <w:tc>
          <w:tcPr>
            <w:tcW w:w="551" w:type="dxa"/>
          </w:tcPr>
          <w:p>
            <w:pPr>
              <w:pStyle w:val="6"/>
              <w:rPr>
                <w:rFonts w:ascii="PMingLiU"/>
                <w:color w:val="auto"/>
                <w:sz w:val="16"/>
              </w:rPr>
            </w:pPr>
          </w:p>
          <w:p>
            <w:pPr>
              <w:pStyle w:val="6"/>
              <w:spacing w:before="1" w:line="232" w:lineRule="auto"/>
              <w:ind w:left="133" w:right="-15" w:hanging="82"/>
              <w:rPr>
                <w:color w:val="auto"/>
                <w:sz w:val="16"/>
              </w:rPr>
            </w:pPr>
            <w:r>
              <w:rPr>
                <w:color w:val="auto"/>
                <w:spacing w:val="1"/>
                <w:sz w:val="16"/>
              </w:rPr>
              <w:t>公民</w:t>
            </w:r>
            <w:r>
              <w:rPr>
                <w:rFonts w:hint="eastAsia"/>
                <w:color w:val="auto"/>
                <w:spacing w:val="1"/>
                <w:sz w:val="16"/>
                <w:lang w:eastAsia="zh-CN"/>
              </w:rPr>
              <w:t>、</w:t>
            </w:r>
            <w:r>
              <w:rPr>
                <w:color w:val="auto"/>
                <w:sz w:val="16"/>
              </w:rPr>
              <w:t>法人</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470" w:type="dxa"/>
            <w:vAlign w:val="center"/>
          </w:tcPr>
          <w:p>
            <w:pPr>
              <w:pStyle w:val="6"/>
              <w:spacing w:before="130"/>
              <w:ind w:right="66"/>
              <w:jc w:val="center"/>
              <w:rPr>
                <w:rFonts w:hint="eastAsia" w:eastAsia="仿宋"/>
                <w:color w:val="auto"/>
                <w:sz w:val="16"/>
                <w:lang w:val="en-US" w:eastAsia="zh-CN"/>
              </w:rPr>
            </w:pPr>
            <w:r>
              <w:rPr>
                <w:rFonts w:hint="eastAsia"/>
                <w:color w:val="auto"/>
                <w:sz w:val="16"/>
                <w:lang w:val="en-US" w:eastAsia="zh-CN"/>
              </w:rPr>
              <w:t>2</w:t>
            </w:r>
          </w:p>
        </w:tc>
        <w:tc>
          <w:tcPr>
            <w:tcW w:w="1048" w:type="dxa"/>
            <w:vAlign w:val="center"/>
          </w:tcPr>
          <w:p>
            <w:pPr>
              <w:pStyle w:val="6"/>
              <w:spacing w:before="1" w:line="204" w:lineRule="exact"/>
              <w:jc w:val="center"/>
              <w:rPr>
                <w:color w:val="auto"/>
                <w:sz w:val="16"/>
              </w:rPr>
            </w:pPr>
            <w:r>
              <w:rPr>
                <w:rFonts w:hint="eastAsia"/>
                <w:color w:val="auto"/>
                <w:sz w:val="16"/>
                <w:lang w:val="en-US" w:eastAsia="zh-CN"/>
              </w:rPr>
              <w:t>14</w:t>
            </w:r>
            <w:r>
              <w:rPr>
                <w:color w:val="auto"/>
                <w:sz w:val="16"/>
              </w:rPr>
              <w:t>00－Ｃ-</w:t>
            </w:r>
          </w:p>
          <w:p>
            <w:pPr>
              <w:pStyle w:val="6"/>
              <w:spacing w:line="204" w:lineRule="exact"/>
              <w:ind w:left="34"/>
              <w:jc w:val="center"/>
              <w:rPr>
                <w:rFonts w:hint="default" w:eastAsia="仿宋"/>
                <w:color w:val="auto"/>
                <w:sz w:val="16"/>
                <w:lang w:val="en-US" w:eastAsia="zh-CN"/>
              </w:rPr>
            </w:pPr>
            <w:r>
              <w:rPr>
                <w:color w:val="auto"/>
                <w:sz w:val="16"/>
              </w:rPr>
              <w:t>00200-1404</w:t>
            </w:r>
            <w:r>
              <w:rPr>
                <w:rFonts w:hint="eastAsia"/>
                <w:color w:val="auto"/>
                <w:sz w:val="16"/>
                <w:lang w:val="en-US" w:eastAsia="zh-CN"/>
              </w:rPr>
              <w:t>23</w:t>
            </w:r>
          </w:p>
        </w:tc>
        <w:tc>
          <w:tcPr>
            <w:tcW w:w="1401" w:type="dxa"/>
          </w:tcPr>
          <w:p>
            <w:pPr>
              <w:pStyle w:val="6"/>
              <w:spacing w:before="27" w:line="247" w:lineRule="auto"/>
              <w:ind w:left="41" w:right="52"/>
              <w:rPr>
                <w:rFonts w:hint="eastAsia" w:eastAsia="仿宋"/>
                <w:color w:val="auto"/>
                <w:sz w:val="16"/>
                <w:lang w:val="en-US" w:eastAsia="zh-CN"/>
              </w:rPr>
            </w:pPr>
            <w:r>
              <w:rPr>
                <w:rFonts w:hint="eastAsia"/>
                <w:color w:val="auto"/>
                <w:sz w:val="16"/>
                <w:lang w:val="en-US" w:eastAsia="zh-CN"/>
              </w:rPr>
              <w:t>对逾期不拆除</w:t>
            </w:r>
            <w:r>
              <w:rPr>
                <w:color w:val="auto"/>
                <w:sz w:val="16"/>
              </w:rPr>
              <w:t>在公路建筑控制区内修建</w:t>
            </w:r>
            <w:r>
              <w:rPr>
                <w:rFonts w:hint="eastAsia"/>
                <w:color w:val="auto"/>
                <w:sz w:val="16"/>
                <w:lang w:eastAsia="zh-CN"/>
              </w:rPr>
              <w:t>、扩建</w:t>
            </w:r>
            <w:r>
              <w:rPr>
                <w:color w:val="auto"/>
                <w:sz w:val="16"/>
              </w:rPr>
              <w:t>建筑物</w:t>
            </w:r>
            <w:r>
              <w:rPr>
                <w:rFonts w:hint="eastAsia" w:ascii="PMingLiU" w:eastAsia="PMingLiU"/>
                <w:color w:val="auto"/>
                <w:sz w:val="16"/>
              </w:rPr>
              <w:t xml:space="preserve">､ </w:t>
            </w:r>
            <w:r>
              <w:rPr>
                <w:color w:val="auto"/>
                <w:sz w:val="16"/>
              </w:rPr>
              <w:t>地面构筑物或者擅自埋设管线</w:t>
            </w:r>
            <w:r>
              <w:rPr>
                <w:rFonts w:hint="eastAsia" w:ascii="PMingLiU" w:eastAsia="PMingLiU"/>
                <w:color w:val="auto"/>
                <w:sz w:val="16"/>
              </w:rPr>
              <w:t>､</w:t>
            </w:r>
            <w:r>
              <w:rPr>
                <w:color w:val="auto"/>
                <w:sz w:val="16"/>
              </w:rPr>
              <w:t>电缆等设施</w:t>
            </w:r>
            <w:r>
              <w:rPr>
                <w:rFonts w:hint="eastAsia"/>
                <w:color w:val="auto"/>
                <w:sz w:val="16"/>
                <w:lang w:val="en-US" w:eastAsia="zh-CN"/>
              </w:rPr>
              <w:t>行为的行政强制</w:t>
            </w:r>
          </w:p>
        </w:tc>
        <w:tc>
          <w:tcPr>
            <w:tcW w:w="540" w:type="dxa"/>
          </w:tcPr>
          <w:p>
            <w:pPr>
              <w:pStyle w:val="6"/>
              <w:rPr>
                <w:rFonts w:ascii="Times New Roman"/>
                <w:color w:val="auto"/>
                <w:sz w:val="16"/>
              </w:rPr>
            </w:pPr>
          </w:p>
        </w:tc>
        <w:tc>
          <w:tcPr>
            <w:tcW w:w="600" w:type="dxa"/>
          </w:tcPr>
          <w:p>
            <w:pPr>
              <w:pStyle w:val="6"/>
              <w:rPr>
                <w:rFonts w:ascii="PMingLiU"/>
                <w:color w:val="auto"/>
                <w:sz w:val="16"/>
              </w:rPr>
            </w:pPr>
          </w:p>
          <w:p>
            <w:pPr>
              <w:pStyle w:val="6"/>
              <w:spacing w:before="2"/>
              <w:rPr>
                <w:rFonts w:ascii="PMingLiU"/>
                <w:color w:val="auto"/>
                <w:sz w:val="18"/>
              </w:rPr>
            </w:pPr>
          </w:p>
          <w:p>
            <w:pPr>
              <w:pStyle w:val="6"/>
              <w:spacing w:line="237" w:lineRule="auto"/>
              <w:ind w:left="43" w:right="148"/>
              <w:rPr>
                <w:color w:val="auto"/>
                <w:sz w:val="16"/>
              </w:rPr>
            </w:pPr>
            <w:r>
              <w:rPr>
                <w:color w:val="auto"/>
                <w:sz w:val="16"/>
              </w:rPr>
              <w:t>行政强制</w:t>
            </w:r>
          </w:p>
          <w:p>
            <w:pPr>
              <w:pStyle w:val="6"/>
              <w:spacing w:line="237" w:lineRule="auto"/>
              <w:ind w:left="43" w:right="148"/>
              <w:rPr>
                <w:rFonts w:hint="eastAsia" w:eastAsia="仿宋"/>
                <w:color w:val="auto"/>
                <w:sz w:val="16"/>
                <w:lang w:eastAsia="zh-CN"/>
              </w:rPr>
            </w:pPr>
            <w:r>
              <w:rPr>
                <w:rFonts w:hint="eastAsia"/>
                <w:color w:val="auto"/>
                <w:sz w:val="16"/>
                <w:lang w:eastAsia="zh-CN"/>
              </w:rPr>
              <w:t>执行</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tcPr>
          <w:p>
            <w:pPr>
              <w:pStyle w:val="6"/>
              <w:rPr>
                <w:rFonts w:ascii="PMingLiU"/>
                <w:color w:val="auto"/>
                <w:sz w:val="16"/>
              </w:rPr>
            </w:pPr>
          </w:p>
          <w:p>
            <w:pPr>
              <w:pStyle w:val="6"/>
              <w:spacing w:line="237" w:lineRule="auto"/>
              <w:ind w:left="372" w:right="930" w:rightChars="0" w:hanging="326"/>
              <w:rPr>
                <w:rFonts w:hint="eastAsia"/>
                <w:color w:val="auto"/>
                <w:sz w:val="16"/>
                <w:lang w:eastAsia="zh-CN"/>
              </w:rPr>
            </w:pPr>
            <w:r>
              <w:rPr>
                <w:rFonts w:hint="eastAsia"/>
                <w:color w:val="auto"/>
                <w:sz w:val="16"/>
                <w:lang w:val="en-US" w:eastAsia="zh-CN"/>
              </w:rPr>
              <w:t>1.</w:t>
            </w:r>
            <w:r>
              <w:rPr>
                <w:color w:val="auto"/>
                <w:sz w:val="16"/>
              </w:rPr>
              <w:t>【法律】《中华人民共和国公路法》</w:t>
            </w:r>
            <w:r>
              <w:rPr>
                <w:rFonts w:hint="eastAsia"/>
                <w:color w:val="auto"/>
                <w:sz w:val="16"/>
                <w:lang w:eastAsia="zh-CN"/>
              </w:rPr>
              <w:t>（主席令第八十一号）</w:t>
            </w:r>
          </w:p>
          <w:p>
            <w:pPr>
              <w:pStyle w:val="6"/>
              <w:spacing w:line="237" w:lineRule="auto"/>
              <w:ind w:left="1911" w:leftChars="72" w:right="930" w:rightChars="0" w:hanging="1760" w:hangingChars="1100"/>
              <w:rPr>
                <w:rFonts w:hint="eastAsia"/>
                <w:color w:val="auto"/>
                <w:sz w:val="16"/>
                <w:lang w:val="en-US" w:eastAsia="zh-CN"/>
              </w:rPr>
            </w:pPr>
            <w:r>
              <w:rPr>
                <w:color w:val="auto"/>
                <w:sz w:val="16"/>
              </w:rPr>
              <w:t>第五十六</w:t>
            </w:r>
            <w:r>
              <w:rPr>
                <w:rFonts w:hint="eastAsia"/>
                <w:color w:val="auto"/>
                <w:sz w:val="16"/>
                <w:lang w:val="en-US" w:eastAsia="zh-CN"/>
              </w:rPr>
              <w:t>条     第八十一</w:t>
            </w:r>
            <w:r>
              <w:rPr>
                <w:color w:val="auto"/>
                <w:sz w:val="16"/>
              </w:rPr>
              <w:t>条</w:t>
            </w:r>
            <w:r>
              <w:rPr>
                <w:rFonts w:hint="eastAsia"/>
                <w:color w:val="auto"/>
                <w:sz w:val="16"/>
                <w:lang w:val="en-US" w:eastAsia="zh-CN"/>
              </w:rPr>
              <w:t xml:space="preserve">                            </w:t>
            </w:r>
          </w:p>
          <w:p>
            <w:pPr>
              <w:pStyle w:val="6"/>
              <w:spacing w:before="1" w:line="235" w:lineRule="auto"/>
              <w:ind w:left="372" w:right="490" w:rightChars="0" w:hanging="326"/>
              <w:rPr>
                <w:rFonts w:hint="eastAsia"/>
                <w:color w:val="auto"/>
                <w:spacing w:val="-11"/>
                <w:sz w:val="16"/>
                <w:lang w:val="en-US" w:eastAsia="zh-CN"/>
              </w:rPr>
            </w:pPr>
            <w:r>
              <w:rPr>
                <w:rFonts w:hint="eastAsia"/>
                <w:color w:val="auto"/>
                <w:sz w:val="16"/>
                <w:lang w:val="en-US" w:eastAsia="zh-CN"/>
              </w:rPr>
              <w:t>2.</w:t>
            </w:r>
            <w:r>
              <w:rPr>
                <w:color w:val="auto"/>
                <w:sz w:val="16"/>
              </w:rPr>
              <w:t>【</w:t>
            </w:r>
            <w:r>
              <w:rPr>
                <w:rFonts w:hint="eastAsia"/>
                <w:color w:val="auto"/>
                <w:sz w:val="16"/>
                <w:lang w:val="en-US" w:eastAsia="zh-CN"/>
              </w:rPr>
              <w:t>行政法规</w:t>
            </w:r>
            <w:r>
              <w:rPr>
                <w:color w:val="auto"/>
                <w:sz w:val="16"/>
              </w:rPr>
              <w:t>】</w:t>
            </w:r>
            <w:r>
              <w:rPr>
                <w:color w:val="auto"/>
                <w:spacing w:val="1"/>
                <w:sz w:val="16"/>
              </w:rPr>
              <w:t>《公路安全保护条例》</w:t>
            </w:r>
            <w:r>
              <w:rPr>
                <w:color w:val="auto"/>
                <w:spacing w:val="3"/>
                <w:sz w:val="16"/>
              </w:rPr>
              <w:t>（国务院令第</w:t>
            </w:r>
            <w:r>
              <w:rPr>
                <w:color w:val="auto"/>
                <w:sz w:val="16"/>
              </w:rPr>
              <w:t>593</w:t>
            </w:r>
            <w:r>
              <w:rPr>
                <w:color w:val="auto"/>
                <w:spacing w:val="3"/>
                <w:sz w:val="16"/>
              </w:rPr>
              <w:t>号</w:t>
            </w:r>
            <w:r>
              <w:rPr>
                <w:color w:val="auto"/>
                <w:spacing w:val="-11"/>
                <w:sz w:val="16"/>
              </w:rPr>
              <w:t xml:space="preserve">） </w:t>
            </w:r>
            <w:r>
              <w:rPr>
                <w:rFonts w:hint="eastAsia"/>
                <w:color w:val="auto"/>
                <w:spacing w:val="-11"/>
                <w:sz w:val="16"/>
                <w:lang w:val="en-US" w:eastAsia="zh-CN"/>
              </w:rPr>
              <w:t xml:space="preserve"> </w:t>
            </w:r>
          </w:p>
          <w:p>
            <w:pPr>
              <w:pStyle w:val="6"/>
              <w:spacing w:before="1" w:line="235" w:lineRule="auto"/>
              <w:ind w:right="490" w:rightChars="0" w:firstLine="160" w:firstLineChars="100"/>
              <w:rPr>
                <w:rFonts w:hint="eastAsia" w:eastAsia="仿宋"/>
                <w:color w:val="auto"/>
                <w:spacing w:val="-11"/>
                <w:sz w:val="16"/>
                <w:lang w:val="en-US" w:eastAsia="zh-CN"/>
              </w:rPr>
            </w:pPr>
            <w:r>
              <w:rPr>
                <w:rFonts w:hint="eastAsia"/>
                <w:color w:val="auto"/>
                <w:sz w:val="16"/>
                <w:lang w:val="en-US" w:eastAsia="zh-CN"/>
              </w:rPr>
              <w:t xml:space="preserve">第五十六条    </w:t>
            </w:r>
            <w:r>
              <w:rPr>
                <w:rFonts w:hint="eastAsia"/>
                <w:color w:val="auto"/>
                <w:spacing w:val="-11"/>
                <w:sz w:val="16"/>
                <w:lang w:val="en-US" w:eastAsia="zh-CN"/>
              </w:rPr>
              <w:t xml:space="preserve">                      </w:t>
            </w:r>
          </w:p>
          <w:p>
            <w:pPr>
              <w:pStyle w:val="6"/>
              <w:spacing w:line="237" w:lineRule="auto"/>
              <w:ind w:left="1912" w:leftChars="0" w:right="930" w:rightChars="0" w:hanging="1912" w:hangingChars="1195"/>
              <w:rPr>
                <w:rFonts w:hint="eastAsia" w:eastAsia="仿宋"/>
                <w:color w:val="auto"/>
                <w:sz w:val="16"/>
                <w:lang w:val="en-US" w:eastAsia="zh-CN"/>
              </w:rPr>
            </w:pPr>
          </w:p>
        </w:tc>
        <w:tc>
          <w:tcPr>
            <w:tcW w:w="551" w:type="dxa"/>
          </w:tcPr>
          <w:p>
            <w:pPr>
              <w:pStyle w:val="6"/>
              <w:rPr>
                <w:rFonts w:ascii="PMingLiU"/>
                <w:color w:val="auto"/>
                <w:sz w:val="16"/>
              </w:rPr>
            </w:pPr>
          </w:p>
          <w:p>
            <w:pPr>
              <w:pStyle w:val="6"/>
              <w:spacing w:before="2"/>
              <w:rPr>
                <w:rFonts w:ascii="PMingLiU"/>
                <w:color w:val="auto"/>
                <w:sz w:val="18"/>
              </w:rPr>
            </w:pPr>
          </w:p>
          <w:p>
            <w:pPr>
              <w:pStyle w:val="6"/>
              <w:spacing w:line="237" w:lineRule="auto"/>
              <w:ind w:left="133" w:right="-15" w:hanging="82"/>
              <w:rPr>
                <w:rFonts w:hint="eastAsia" w:eastAsia="仿宋"/>
                <w:color w:val="auto"/>
                <w:sz w:val="16"/>
                <w:lang w:eastAsia="zh-CN"/>
              </w:rPr>
            </w:pPr>
            <w:r>
              <w:rPr>
                <w:color w:val="auto"/>
                <w:spacing w:val="1"/>
                <w:sz w:val="16"/>
              </w:rPr>
              <w:t>公民</w:t>
            </w:r>
            <w:r>
              <w:rPr>
                <w:rFonts w:hint="eastAsia"/>
                <w:color w:val="auto"/>
                <w:spacing w:val="1"/>
                <w:sz w:val="16"/>
                <w:lang w:eastAsia="zh-CN"/>
              </w:rPr>
              <w:t>、法人</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pStyle w:val="6"/>
              <w:rPr>
                <w:rFonts w:ascii="PMingLiU"/>
                <w:color w:val="auto"/>
                <w:sz w:val="16"/>
              </w:rPr>
            </w:pPr>
          </w:p>
          <w:p>
            <w:pPr>
              <w:pStyle w:val="6"/>
              <w:spacing w:before="13"/>
              <w:rPr>
                <w:rFonts w:ascii="PMingLiU"/>
                <w:color w:val="auto"/>
                <w:sz w:val="21"/>
              </w:rPr>
            </w:pPr>
          </w:p>
          <w:p>
            <w:pPr>
              <w:pStyle w:val="6"/>
              <w:spacing w:before="1"/>
              <w:ind w:left="103" w:right="66"/>
              <w:jc w:val="center"/>
              <w:rPr>
                <w:rFonts w:hint="eastAsia" w:eastAsia="仿宋"/>
                <w:color w:val="auto"/>
                <w:sz w:val="16"/>
                <w:lang w:val="en-US" w:eastAsia="zh-CN"/>
              </w:rPr>
            </w:pPr>
            <w:r>
              <w:rPr>
                <w:rFonts w:hint="eastAsia"/>
                <w:color w:val="auto"/>
                <w:sz w:val="16"/>
                <w:lang w:val="en-US" w:eastAsia="zh-CN"/>
              </w:rPr>
              <w:t>3</w:t>
            </w:r>
          </w:p>
        </w:tc>
        <w:tc>
          <w:tcPr>
            <w:tcW w:w="1048" w:type="dxa"/>
          </w:tcPr>
          <w:p>
            <w:pPr>
              <w:pStyle w:val="6"/>
              <w:rPr>
                <w:rFonts w:ascii="PMingLiU"/>
                <w:color w:val="auto"/>
                <w:sz w:val="16"/>
              </w:rPr>
            </w:pPr>
          </w:p>
          <w:p>
            <w:pPr>
              <w:pStyle w:val="6"/>
              <w:spacing w:before="11"/>
              <w:rPr>
                <w:rFonts w:ascii="PMingLiU"/>
                <w:color w:val="auto"/>
                <w:sz w:val="14"/>
              </w:rPr>
            </w:pPr>
          </w:p>
          <w:p>
            <w:pPr>
              <w:pStyle w:val="6"/>
              <w:spacing w:before="1" w:line="203"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3" w:lineRule="exact"/>
              <w:ind w:left="34"/>
              <w:jc w:val="center"/>
              <w:rPr>
                <w:rFonts w:hint="default" w:eastAsia="仿宋"/>
                <w:color w:val="auto"/>
                <w:sz w:val="16"/>
                <w:lang w:val="en-US" w:eastAsia="zh-CN"/>
              </w:rPr>
            </w:pPr>
            <w:r>
              <w:rPr>
                <w:color w:val="auto"/>
                <w:sz w:val="16"/>
              </w:rPr>
              <w:t>00300-1404</w:t>
            </w:r>
            <w:r>
              <w:rPr>
                <w:rFonts w:hint="eastAsia"/>
                <w:color w:val="auto"/>
                <w:sz w:val="16"/>
                <w:lang w:val="en-US" w:eastAsia="zh-CN"/>
              </w:rPr>
              <w:t>23</w:t>
            </w:r>
          </w:p>
        </w:tc>
        <w:tc>
          <w:tcPr>
            <w:tcW w:w="1401" w:type="dxa"/>
          </w:tcPr>
          <w:p>
            <w:pPr>
              <w:pStyle w:val="6"/>
              <w:spacing w:before="30" w:line="235" w:lineRule="auto"/>
              <w:ind w:left="41" w:right="52"/>
              <w:jc w:val="both"/>
              <w:rPr>
                <w:rFonts w:hint="eastAsia" w:eastAsia="仿宋"/>
                <w:color w:val="auto"/>
                <w:sz w:val="16"/>
                <w:lang w:val="en-US" w:eastAsia="zh-CN"/>
              </w:rPr>
            </w:pPr>
            <w:r>
              <w:rPr>
                <w:rFonts w:hint="eastAsia"/>
                <w:color w:val="auto"/>
                <w:sz w:val="16"/>
                <w:lang w:val="en-US" w:eastAsia="zh-CN"/>
              </w:rPr>
              <w:t>对</w:t>
            </w:r>
            <w:r>
              <w:rPr>
                <w:color w:val="auto"/>
                <w:sz w:val="16"/>
              </w:rPr>
              <w:t>造成公路、公路附属设施损坏</w:t>
            </w:r>
            <w:r>
              <w:rPr>
                <w:rFonts w:hint="eastAsia"/>
                <w:color w:val="auto"/>
                <w:sz w:val="16"/>
                <w:lang w:eastAsia="zh-CN"/>
              </w:rPr>
              <w:t>，</w:t>
            </w:r>
            <w:r>
              <w:rPr>
                <w:color w:val="auto"/>
                <w:sz w:val="16"/>
              </w:rPr>
              <w:t>拒不接受公路管理机构现场调查处理</w:t>
            </w:r>
            <w:r>
              <w:rPr>
                <w:rFonts w:hint="eastAsia"/>
                <w:color w:val="auto"/>
                <w:sz w:val="16"/>
                <w:lang w:val="en-US" w:eastAsia="zh-CN"/>
              </w:rPr>
              <w:t>行为的行政强制</w:t>
            </w:r>
          </w:p>
        </w:tc>
        <w:tc>
          <w:tcPr>
            <w:tcW w:w="540" w:type="dxa"/>
          </w:tcPr>
          <w:p>
            <w:pPr>
              <w:pStyle w:val="6"/>
              <w:rPr>
                <w:rFonts w:ascii="Times New Roman"/>
                <w:color w:val="auto"/>
                <w:sz w:val="16"/>
              </w:rPr>
            </w:pPr>
          </w:p>
        </w:tc>
        <w:tc>
          <w:tcPr>
            <w:tcW w:w="600" w:type="dxa"/>
          </w:tcPr>
          <w:p>
            <w:pPr>
              <w:pStyle w:val="6"/>
              <w:rPr>
                <w:rFonts w:ascii="PMingLiU"/>
                <w:color w:val="auto"/>
                <w:sz w:val="16"/>
              </w:rPr>
            </w:pPr>
          </w:p>
          <w:p>
            <w:pPr>
              <w:pStyle w:val="6"/>
              <w:spacing w:before="1"/>
              <w:rPr>
                <w:rFonts w:ascii="PMingLiU"/>
                <w:color w:val="auto"/>
                <w:sz w:val="15"/>
              </w:rPr>
            </w:pPr>
          </w:p>
          <w:p>
            <w:pPr>
              <w:pStyle w:val="6"/>
              <w:spacing w:line="235" w:lineRule="auto"/>
              <w:ind w:left="43" w:right="148"/>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tcPr>
          <w:p>
            <w:pPr>
              <w:pStyle w:val="6"/>
              <w:spacing w:before="11"/>
              <w:rPr>
                <w:rFonts w:ascii="PMingLiU"/>
                <w:color w:val="auto"/>
                <w:sz w:val="23"/>
              </w:rPr>
            </w:pPr>
          </w:p>
          <w:p>
            <w:pPr>
              <w:pStyle w:val="6"/>
              <w:spacing w:before="1" w:line="235" w:lineRule="auto"/>
              <w:ind w:left="372" w:right="490" w:rightChars="0" w:hanging="326"/>
              <w:rPr>
                <w:color w:val="auto"/>
                <w:spacing w:val="-11"/>
                <w:sz w:val="16"/>
              </w:rPr>
            </w:pPr>
            <w:r>
              <w:rPr>
                <w:color w:val="auto"/>
                <w:spacing w:val="1"/>
                <w:sz w:val="16"/>
              </w:rPr>
              <w:t>【行政法规】《公路安全保护条例》</w:t>
            </w:r>
            <w:r>
              <w:rPr>
                <w:color w:val="auto"/>
                <w:spacing w:val="3"/>
                <w:sz w:val="16"/>
              </w:rPr>
              <w:t>（国务院令第</w:t>
            </w:r>
            <w:r>
              <w:rPr>
                <w:color w:val="auto"/>
                <w:sz w:val="16"/>
              </w:rPr>
              <w:t>593</w:t>
            </w:r>
            <w:r>
              <w:rPr>
                <w:color w:val="auto"/>
                <w:spacing w:val="3"/>
                <w:sz w:val="16"/>
              </w:rPr>
              <w:t>号</w:t>
            </w:r>
            <w:r>
              <w:rPr>
                <w:color w:val="auto"/>
                <w:spacing w:val="-11"/>
                <w:sz w:val="16"/>
              </w:rPr>
              <w:t xml:space="preserve">） </w:t>
            </w:r>
          </w:p>
          <w:p>
            <w:pPr>
              <w:pStyle w:val="6"/>
              <w:spacing w:before="1" w:line="235" w:lineRule="auto"/>
              <w:ind w:right="490" w:rightChars="0" w:firstLine="164" w:firstLineChars="100"/>
              <w:rPr>
                <w:rFonts w:hint="eastAsia" w:eastAsia="仿宋"/>
                <w:color w:val="auto"/>
                <w:sz w:val="16"/>
                <w:lang w:val="en-US" w:eastAsia="zh-CN"/>
              </w:rPr>
            </w:pPr>
            <w:r>
              <w:rPr>
                <w:color w:val="auto"/>
                <w:spacing w:val="2"/>
                <w:sz w:val="16"/>
              </w:rPr>
              <w:t>第二十五条</w:t>
            </w:r>
            <w:r>
              <w:rPr>
                <w:rFonts w:hint="eastAsia"/>
                <w:color w:val="auto"/>
                <w:spacing w:val="2"/>
                <w:sz w:val="16"/>
                <w:lang w:val="en-US" w:eastAsia="zh-CN"/>
              </w:rPr>
              <w:t xml:space="preserve">     </w:t>
            </w:r>
            <w:r>
              <w:rPr>
                <w:color w:val="auto"/>
                <w:spacing w:val="2"/>
                <w:sz w:val="16"/>
              </w:rPr>
              <w:t>第七十二条</w:t>
            </w:r>
            <w:r>
              <w:rPr>
                <w:rFonts w:hint="eastAsia"/>
                <w:color w:val="auto"/>
                <w:spacing w:val="2"/>
                <w:sz w:val="16"/>
                <w:lang w:val="en-US" w:eastAsia="zh-CN"/>
              </w:rPr>
              <w:t>第一款</w:t>
            </w:r>
          </w:p>
        </w:tc>
        <w:tc>
          <w:tcPr>
            <w:tcW w:w="551" w:type="dxa"/>
          </w:tcPr>
          <w:p>
            <w:pPr>
              <w:pStyle w:val="6"/>
              <w:rPr>
                <w:rFonts w:ascii="PMingLiU"/>
                <w:color w:val="auto"/>
                <w:sz w:val="16"/>
              </w:rPr>
            </w:pPr>
          </w:p>
          <w:p>
            <w:pPr>
              <w:pStyle w:val="6"/>
              <w:spacing w:before="1"/>
              <w:rPr>
                <w:rFonts w:ascii="PMingLiU"/>
                <w:color w:val="auto"/>
                <w:sz w:val="15"/>
              </w:rPr>
            </w:pPr>
          </w:p>
          <w:p>
            <w:pPr>
              <w:pStyle w:val="6"/>
              <w:spacing w:line="235" w:lineRule="auto"/>
              <w:ind w:left="133" w:right="-15" w:hanging="82"/>
              <w:rPr>
                <w:rFonts w:hint="eastAsia" w:eastAsia="仿宋"/>
                <w:color w:val="auto"/>
                <w:sz w:val="16"/>
                <w:lang w:eastAsia="zh-CN"/>
              </w:rPr>
            </w:pPr>
            <w:r>
              <w:rPr>
                <w:color w:val="auto"/>
                <w:spacing w:val="1"/>
                <w:sz w:val="16"/>
              </w:rPr>
              <w:t>公民</w:t>
            </w:r>
            <w:r>
              <w:rPr>
                <w:rFonts w:hint="eastAsia"/>
                <w:color w:val="auto"/>
                <w:spacing w:val="1"/>
                <w:sz w:val="16"/>
                <w:lang w:eastAsia="zh-CN"/>
              </w:rPr>
              <w:t>、法人</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6"/>
              </w:rPr>
            </w:pPr>
          </w:p>
        </w:tc>
      </w:tr>
    </w:tbl>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76"/>
        <w:gridCol w:w="555"/>
        <w:gridCol w:w="705"/>
        <w:gridCol w:w="1125"/>
        <w:gridCol w:w="885"/>
        <w:gridCol w:w="585"/>
        <w:gridCol w:w="900"/>
        <w:gridCol w:w="1089"/>
        <w:gridCol w:w="897"/>
        <w:gridCol w:w="923"/>
        <w:gridCol w:w="961"/>
        <w:gridCol w:w="600"/>
        <w:gridCol w:w="577"/>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203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705"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12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88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355"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600"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102"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76"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55"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705" w:type="dxa"/>
            <w:vMerge w:val="continue"/>
            <w:tcBorders>
              <w:top w:val="nil"/>
            </w:tcBorders>
          </w:tcPr>
          <w:p>
            <w:pPr>
              <w:rPr>
                <w:color w:val="auto"/>
                <w:sz w:val="2"/>
                <w:szCs w:val="2"/>
              </w:rPr>
            </w:pPr>
          </w:p>
        </w:tc>
        <w:tc>
          <w:tcPr>
            <w:tcW w:w="1125" w:type="dxa"/>
            <w:vMerge w:val="continue"/>
            <w:tcBorders>
              <w:top w:val="nil"/>
            </w:tcBorders>
          </w:tcPr>
          <w:p>
            <w:pPr>
              <w:rPr>
                <w:color w:val="auto"/>
                <w:sz w:val="2"/>
                <w:szCs w:val="2"/>
              </w:rPr>
            </w:pPr>
          </w:p>
        </w:tc>
        <w:tc>
          <w:tcPr>
            <w:tcW w:w="885"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961"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600" w:type="dxa"/>
            <w:vMerge w:val="continue"/>
            <w:tcBorders>
              <w:top w:val="nil"/>
            </w:tcBorders>
          </w:tcPr>
          <w:p>
            <w:pPr>
              <w:rPr>
                <w:color w:val="auto"/>
                <w:sz w:val="2"/>
                <w:szCs w:val="2"/>
              </w:rPr>
            </w:pPr>
          </w:p>
        </w:tc>
        <w:tc>
          <w:tcPr>
            <w:tcW w:w="577"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pStyle w:val="6"/>
              <w:rPr>
                <w:rFonts w:ascii="PMingLiU"/>
                <w:b w:val="0"/>
                <w:bCs w:val="0"/>
                <w:color w:val="auto"/>
                <w:sz w:val="16"/>
              </w:rPr>
            </w:pPr>
          </w:p>
          <w:p>
            <w:pPr>
              <w:pStyle w:val="6"/>
              <w:spacing w:before="6"/>
              <w:rPr>
                <w:rFonts w:ascii="PMingLiU"/>
                <w:b w:val="0"/>
                <w:bCs w:val="0"/>
                <w:color w:val="auto"/>
                <w:sz w:val="14"/>
              </w:rPr>
            </w:pPr>
          </w:p>
          <w:p>
            <w:pPr>
              <w:pStyle w:val="6"/>
              <w:ind w:left="103" w:leftChars="0" w:right="66" w:rightChars="0"/>
              <w:jc w:val="center"/>
              <w:rPr>
                <w:rFonts w:hint="eastAsia" w:eastAsia="仿宋"/>
                <w:color w:val="auto"/>
                <w:sz w:val="16"/>
                <w:lang w:val="en-US" w:eastAsia="zh-CN"/>
              </w:rPr>
            </w:pPr>
            <w:r>
              <w:rPr>
                <w:rFonts w:hint="eastAsia"/>
                <w:b w:val="0"/>
                <w:bCs w:val="0"/>
                <w:color w:val="auto"/>
                <w:sz w:val="16"/>
                <w:lang w:val="en-US" w:eastAsia="zh-CN"/>
              </w:rPr>
              <w:t>4</w:t>
            </w:r>
          </w:p>
        </w:tc>
        <w:tc>
          <w:tcPr>
            <w:tcW w:w="1048" w:type="dxa"/>
            <w:vAlign w:val="top"/>
          </w:tcPr>
          <w:p>
            <w:pPr>
              <w:pStyle w:val="6"/>
              <w:spacing w:before="3"/>
              <w:rPr>
                <w:rFonts w:ascii="PMingLiU"/>
                <w:color w:val="auto"/>
                <w:sz w:val="23"/>
              </w:rPr>
            </w:pPr>
          </w:p>
          <w:p>
            <w:pPr>
              <w:pStyle w:val="6"/>
              <w:spacing w:line="204"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4" w:lineRule="exact"/>
              <w:ind w:left="34" w:leftChars="0" w:right="0" w:rightChars="0"/>
              <w:jc w:val="center"/>
              <w:rPr>
                <w:rFonts w:hint="default" w:eastAsia="仿宋"/>
                <w:color w:val="auto"/>
                <w:sz w:val="16"/>
                <w:lang w:val="en-US" w:eastAsia="zh-CN"/>
              </w:rPr>
            </w:pPr>
            <w:r>
              <w:rPr>
                <w:color w:val="auto"/>
                <w:sz w:val="16"/>
              </w:rPr>
              <w:t>00400-1404</w:t>
            </w:r>
            <w:r>
              <w:rPr>
                <w:rFonts w:hint="eastAsia"/>
                <w:color w:val="auto"/>
                <w:sz w:val="16"/>
                <w:lang w:val="en-US" w:eastAsia="zh-CN"/>
              </w:rPr>
              <w:t>23</w:t>
            </w:r>
          </w:p>
        </w:tc>
        <w:tc>
          <w:tcPr>
            <w:tcW w:w="1476" w:type="dxa"/>
            <w:vAlign w:val="top"/>
          </w:tcPr>
          <w:p>
            <w:pPr>
              <w:pStyle w:val="6"/>
              <w:spacing w:before="26" w:line="235" w:lineRule="auto"/>
              <w:ind w:left="41" w:leftChars="0" w:right="52"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经批准进行超限运输的车辆</w:t>
            </w:r>
            <w:r>
              <w:rPr>
                <w:rFonts w:hint="eastAsia"/>
                <w:color w:val="auto"/>
                <w:sz w:val="16"/>
                <w:lang w:eastAsia="zh-CN"/>
              </w:rPr>
              <w:t>，</w:t>
            </w:r>
            <w:r>
              <w:rPr>
                <w:color w:val="auto"/>
                <w:sz w:val="16"/>
              </w:rPr>
              <w:t>未按照指定时间、路线和速度行驶</w:t>
            </w:r>
            <w:r>
              <w:rPr>
                <w:rFonts w:hint="eastAsia"/>
                <w:color w:val="auto"/>
                <w:sz w:val="16"/>
                <w:lang w:val="en-US" w:eastAsia="zh-CN"/>
              </w:rPr>
              <w:t>拒不改正行为的行政强制</w:t>
            </w:r>
          </w:p>
        </w:tc>
        <w:tc>
          <w:tcPr>
            <w:tcW w:w="555" w:type="dxa"/>
            <w:vAlign w:val="top"/>
          </w:tcPr>
          <w:p>
            <w:pPr>
              <w:pStyle w:val="6"/>
              <w:ind w:left="0" w:leftChars="0" w:right="0" w:rightChars="0"/>
              <w:rPr>
                <w:rFonts w:ascii="Times New Roman"/>
                <w:color w:val="auto"/>
                <w:sz w:val="16"/>
              </w:rPr>
            </w:pPr>
          </w:p>
        </w:tc>
        <w:tc>
          <w:tcPr>
            <w:tcW w:w="705" w:type="dxa"/>
            <w:vAlign w:val="top"/>
          </w:tcPr>
          <w:p>
            <w:pPr>
              <w:pStyle w:val="6"/>
              <w:spacing w:before="4"/>
              <w:rPr>
                <w:rFonts w:ascii="PMingLiU"/>
                <w:color w:val="auto"/>
                <w:sz w:val="23"/>
              </w:rPr>
            </w:pPr>
          </w:p>
          <w:p>
            <w:pPr>
              <w:pStyle w:val="6"/>
              <w:spacing w:before="1" w:line="237" w:lineRule="auto"/>
              <w:ind w:left="43" w:leftChars="0"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12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885"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355" w:type="dxa"/>
            <w:gridSpan w:val="6"/>
            <w:vAlign w:val="top"/>
          </w:tcPr>
          <w:p>
            <w:pPr>
              <w:pStyle w:val="6"/>
              <w:spacing w:before="4"/>
              <w:rPr>
                <w:rFonts w:ascii="PMingLiU"/>
                <w:color w:val="auto"/>
                <w:sz w:val="16"/>
              </w:rPr>
            </w:pPr>
          </w:p>
          <w:p>
            <w:pPr>
              <w:pStyle w:val="6"/>
              <w:spacing w:line="235" w:lineRule="auto"/>
              <w:ind w:left="162" w:leftChars="0" w:right="270" w:rightChars="0" w:hanging="162" w:hangingChars="100"/>
              <w:rPr>
                <w:rFonts w:hint="eastAsia"/>
                <w:color w:val="auto"/>
                <w:spacing w:val="2"/>
                <w:sz w:val="16"/>
                <w:lang w:val="en-US" w:eastAsia="zh-CN"/>
              </w:rPr>
            </w:pPr>
            <w:r>
              <w:rPr>
                <w:rFonts w:hint="eastAsia"/>
                <w:color w:val="auto"/>
                <w:spacing w:val="1"/>
                <w:sz w:val="16"/>
                <w:lang w:val="en-US" w:eastAsia="zh-CN"/>
              </w:rPr>
              <w:t>1.</w:t>
            </w:r>
            <w:r>
              <w:rPr>
                <w:color w:val="auto"/>
                <w:spacing w:val="1"/>
                <w:sz w:val="16"/>
              </w:rPr>
              <w:t>【行政法规】《公路安全保护条例》</w:t>
            </w:r>
            <w:r>
              <w:rPr>
                <w:color w:val="auto"/>
                <w:spacing w:val="3"/>
                <w:sz w:val="16"/>
              </w:rPr>
              <w:t>（国务院令第</w:t>
            </w:r>
            <w:r>
              <w:rPr>
                <w:color w:val="auto"/>
                <w:sz w:val="16"/>
              </w:rPr>
              <w:t>593</w:t>
            </w:r>
            <w:r>
              <w:rPr>
                <w:color w:val="auto"/>
                <w:spacing w:val="3"/>
                <w:sz w:val="16"/>
              </w:rPr>
              <w:t>号</w:t>
            </w:r>
            <w:r>
              <w:rPr>
                <w:color w:val="auto"/>
                <w:spacing w:val="-11"/>
                <w:sz w:val="16"/>
              </w:rPr>
              <w:t xml:space="preserve">） </w:t>
            </w:r>
            <w:r>
              <w:rPr>
                <w:rFonts w:hint="eastAsia"/>
                <w:color w:val="auto"/>
                <w:spacing w:val="-11"/>
                <w:sz w:val="16"/>
                <w:lang w:val="en-US" w:eastAsia="zh-CN"/>
              </w:rPr>
              <w:t xml:space="preserve">                      </w:t>
            </w:r>
            <w:r>
              <w:rPr>
                <w:color w:val="auto"/>
                <w:spacing w:val="2"/>
                <w:sz w:val="16"/>
              </w:rPr>
              <w:t>第三十八条</w:t>
            </w:r>
            <w:r>
              <w:rPr>
                <w:rFonts w:hint="eastAsia"/>
                <w:color w:val="auto"/>
                <w:spacing w:val="2"/>
                <w:sz w:val="16"/>
                <w:lang w:val="en-US" w:eastAsia="zh-CN"/>
              </w:rPr>
              <w:t xml:space="preserve">     </w:t>
            </w:r>
            <w:r>
              <w:rPr>
                <w:color w:val="auto"/>
                <w:spacing w:val="2"/>
                <w:sz w:val="16"/>
              </w:rPr>
              <w:t>第六十五条</w:t>
            </w:r>
            <w:r>
              <w:rPr>
                <w:rFonts w:hint="eastAsia"/>
                <w:color w:val="auto"/>
                <w:spacing w:val="2"/>
                <w:sz w:val="16"/>
                <w:lang w:val="en-US" w:eastAsia="zh-CN"/>
              </w:rPr>
              <w:t>第一款</w:t>
            </w:r>
          </w:p>
          <w:p>
            <w:pPr>
              <w:pStyle w:val="6"/>
              <w:spacing w:line="235" w:lineRule="auto"/>
              <w:ind w:left="164" w:leftChars="0" w:right="270" w:rightChars="0" w:hanging="164" w:hangingChars="100"/>
              <w:rPr>
                <w:rFonts w:hint="eastAsia" w:eastAsia="仿宋"/>
                <w:color w:val="auto"/>
                <w:sz w:val="16"/>
                <w:lang w:val="en-US" w:eastAsia="zh-CN"/>
              </w:rPr>
            </w:pPr>
            <w:r>
              <w:rPr>
                <w:rFonts w:hint="eastAsia"/>
                <w:color w:val="auto"/>
                <w:spacing w:val="2"/>
                <w:sz w:val="16"/>
                <w:lang w:val="en-US" w:eastAsia="zh-CN"/>
              </w:rPr>
              <w:t>2.</w:t>
            </w:r>
            <w:r>
              <w:rPr>
                <w:color w:val="auto"/>
                <w:spacing w:val="1"/>
                <w:sz w:val="16"/>
              </w:rPr>
              <w:t>【</w:t>
            </w:r>
            <w:r>
              <w:rPr>
                <w:rFonts w:hint="eastAsia"/>
                <w:color w:val="auto"/>
                <w:spacing w:val="1"/>
                <w:sz w:val="16"/>
                <w:lang w:val="en-US" w:eastAsia="zh-CN"/>
              </w:rPr>
              <w:t>部门规章</w:t>
            </w:r>
            <w:r>
              <w:rPr>
                <w:color w:val="auto"/>
                <w:spacing w:val="1"/>
                <w:sz w:val="16"/>
              </w:rPr>
              <w:t>】《</w:t>
            </w:r>
            <w:r>
              <w:rPr>
                <w:rFonts w:hint="eastAsia"/>
                <w:color w:val="auto"/>
                <w:spacing w:val="1"/>
                <w:sz w:val="16"/>
                <w:lang w:val="en-US" w:eastAsia="zh-CN"/>
              </w:rPr>
              <w:t>超限运输车辆行驶公路管理规定</w:t>
            </w:r>
            <w:r>
              <w:rPr>
                <w:color w:val="auto"/>
                <w:spacing w:val="1"/>
                <w:sz w:val="16"/>
              </w:rPr>
              <w:t>》</w:t>
            </w:r>
            <w:r>
              <w:rPr>
                <w:color w:val="auto"/>
                <w:spacing w:val="3"/>
                <w:sz w:val="16"/>
              </w:rPr>
              <w:t>（</w:t>
            </w:r>
            <w:r>
              <w:rPr>
                <w:rFonts w:hint="eastAsia"/>
                <w:color w:val="auto"/>
                <w:spacing w:val="3"/>
                <w:sz w:val="16"/>
                <w:lang w:val="en-US" w:eastAsia="zh-CN"/>
              </w:rPr>
              <w:t>交通运输部</w:t>
            </w:r>
            <w:r>
              <w:rPr>
                <w:color w:val="auto"/>
                <w:spacing w:val="3"/>
                <w:sz w:val="16"/>
              </w:rPr>
              <w:t>令</w:t>
            </w:r>
            <w:r>
              <w:rPr>
                <w:rFonts w:hint="eastAsia"/>
                <w:color w:val="auto"/>
                <w:spacing w:val="3"/>
                <w:sz w:val="16"/>
                <w:lang w:val="en-US" w:eastAsia="zh-CN"/>
              </w:rPr>
              <w:t>2021年</w:t>
            </w:r>
            <w:r>
              <w:rPr>
                <w:color w:val="auto"/>
                <w:spacing w:val="3"/>
                <w:sz w:val="16"/>
              </w:rPr>
              <w:t>第</w:t>
            </w:r>
            <w:r>
              <w:rPr>
                <w:rFonts w:hint="eastAsia"/>
                <w:color w:val="auto"/>
                <w:sz w:val="16"/>
                <w:lang w:val="en-US" w:eastAsia="zh-CN"/>
              </w:rPr>
              <w:t>12</w:t>
            </w:r>
            <w:r>
              <w:rPr>
                <w:color w:val="auto"/>
                <w:spacing w:val="3"/>
                <w:sz w:val="16"/>
              </w:rPr>
              <w:t>号</w:t>
            </w:r>
            <w:r>
              <w:rPr>
                <w:color w:val="auto"/>
                <w:spacing w:val="-11"/>
                <w:sz w:val="16"/>
              </w:rPr>
              <w:t xml:space="preserve">） </w:t>
            </w:r>
            <w:r>
              <w:rPr>
                <w:rFonts w:hint="eastAsia"/>
                <w:color w:val="auto"/>
                <w:spacing w:val="-11"/>
                <w:sz w:val="16"/>
                <w:lang w:val="en-US" w:eastAsia="zh-CN"/>
              </w:rPr>
              <w:t>第四十七条（删除）</w:t>
            </w:r>
          </w:p>
        </w:tc>
        <w:tc>
          <w:tcPr>
            <w:tcW w:w="600" w:type="dxa"/>
            <w:vAlign w:val="top"/>
          </w:tcPr>
          <w:p>
            <w:pPr>
              <w:pStyle w:val="6"/>
              <w:spacing w:before="4"/>
              <w:rPr>
                <w:rFonts w:ascii="PMingLiU"/>
                <w:color w:val="auto"/>
                <w:sz w:val="23"/>
              </w:rPr>
            </w:pPr>
          </w:p>
          <w:p>
            <w:pPr>
              <w:pStyle w:val="6"/>
              <w:spacing w:before="1" w:line="237" w:lineRule="auto"/>
              <w:ind w:left="133" w:leftChars="0" w:right="-15" w:rightChars="0" w:hanging="82" w:firstLineChars="0"/>
              <w:rPr>
                <w:color w:val="auto"/>
                <w:sz w:val="16"/>
              </w:rPr>
            </w:pPr>
            <w:r>
              <w:rPr>
                <w:color w:val="auto"/>
                <w:sz w:val="16"/>
              </w:rPr>
              <w:t>法人、</w:t>
            </w:r>
            <w:r>
              <w:rPr>
                <w:color w:val="auto"/>
                <w:spacing w:val="1"/>
                <w:sz w:val="16"/>
              </w:rPr>
              <w:t>公民</w:t>
            </w:r>
          </w:p>
        </w:tc>
        <w:tc>
          <w:tcPr>
            <w:tcW w:w="577"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470" w:type="dxa"/>
            <w:vAlign w:val="top"/>
          </w:tcPr>
          <w:p>
            <w:pPr>
              <w:pStyle w:val="6"/>
              <w:rPr>
                <w:rFonts w:ascii="PMingLiU"/>
                <w:b w:val="0"/>
                <w:bCs w:val="0"/>
                <w:color w:val="auto"/>
                <w:sz w:val="16"/>
              </w:rPr>
            </w:pPr>
          </w:p>
          <w:p>
            <w:pPr>
              <w:pStyle w:val="6"/>
              <w:rPr>
                <w:rFonts w:ascii="PMingLiU"/>
                <w:b w:val="0"/>
                <w:bCs w:val="0"/>
                <w:color w:val="auto"/>
                <w:sz w:val="16"/>
              </w:rPr>
            </w:pPr>
          </w:p>
          <w:p>
            <w:pPr>
              <w:pStyle w:val="6"/>
              <w:spacing w:before="8"/>
              <w:rPr>
                <w:rFonts w:ascii="PMingLiU"/>
                <w:b w:val="0"/>
                <w:bCs w:val="0"/>
                <w:color w:val="auto"/>
                <w:sz w:val="13"/>
              </w:rPr>
            </w:pPr>
          </w:p>
          <w:p>
            <w:pPr>
              <w:pStyle w:val="6"/>
              <w:ind w:left="103" w:leftChars="0" w:right="66" w:rightChars="0"/>
              <w:jc w:val="center"/>
              <w:rPr>
                <w:rFonts w:hint="eastAsia" w:eastAsia="仿宋"/>
                <w:color w:val="auto"/>
                <w:sz w:val="16"/>
                <w:lang w:val="en-US" w:eastAsia="zh-CN"/>
              </w:rPr>
            </w:pPr>
            <w:r>
              <w:rPr>
                <w:rFonts w:hint="eastAsia"/>
                <w:b w:val="0"/>
                <w:bCs w:val="0"/>
                <w:color w:val="auto"/>
                <w:sz w:val="16"/>
                <w:lang w:val="en-US" w:eastAsia="zh-CN"/>
              </w:rPr>
              <w:t>5</w:t>
            </w:r>
          </w:p>
        </w:tc>
        <w:tc>
          <w:tcPr>
            <w:tcW w:w="1048" w:type="dxa"/>
            <w:vAlign w:val="top"/>
          </w:tcPr>
          <w:p>
            <w:pPr>
              <w:pStyle w:val="6"/>
              <w:rPr>
                <w:rFonts w:ascii="PMingLiU"/>
                <w:color w:val="auto"/>
                <w:sz w:val="16"/>
              </w:rPr>
            </w:pPr>
          </w:p>
          <w:p>
            <w:pPr>
              <w:pStyle w:val="6"/>
              <w:spacing w:before="5"/>
              <w:rPr>
                <w:rFonts w:ascii="PMingLiU"/>
                <w:color w:val="auto"/>
                <w:sz w:val="22"/>
              </w:rPr>
            </w:pPr>
          </w:p>
          <w:p>
            <w:pPr>
              <w:pStyle w:val="6"/>
              <w:spacing w:line="204"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4" w:lineRule="exact"/>
              <w:ind w:left="34" w:leftChars="0" w:right="0" w:rightChars="0"/>
              <w:jc w:val="center"/>
              <w:rPr>
                <w:rFonts w:hint="default" w:eastAsia="仿宋"/>
                <w:color w:val="auto"/>
                <w:sz w:val="16"/>
                <w:lang w:val="en-US" w:eastAsia="zh-CN"/>
              </w:rPr>
            </w:pPr>
            <w:r>
              <w:rPr>
                <w:color w:val="auto"/>
                <w:sz w:val="16"/>
              </w:rPr>
              <w:t>00500-1404</w:t>
            </w:r>
            <w:r>
              <w:rPr>
                <w:rFonts w:hint="eastAsia"/>
                <w:color w:val="auto"/>
                <w:sz w:val="16"/>
                <w:lang w:val="en-US" w:eastAsia="zh-CN"/>
              </w:rPr>
              <w:t>23</w:t>
            </w:r>
          </w:p>
        </w:tc>
        <w:tc>
          <w:tcPr>
            <w:tcW w:w="1476" w:type="dxa"/>
            <w:vAlign w:val="top"/>
          </w:tcPr>
          <w:p>
            <w:pPr>
              <w:pStyle w:val="6"/>
              <w:spacing w:line="195" w:lineRule="exact"/>
              <w:jc w:val="both"/>
              <w:rPr>
                <w:rFonts w:hint="eastAsia"/>
                <w:color w:val="auto"/>
                <w:sz w:val="16"/>
                <w:lang w:val="en-US" w:eastAsia="zh-CN"/>
              </w:rPr>
            </w:pPr>
          </w:p>
          <w:p>
            <w:pPr>
              <w:pStyle w:val="6"/>
              <w:spacing w:line="195" w:lineRule="exact"/>
              <w:ind w:left="0" w:leftChars="0" w:right="0"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未随车携带超限运输车辆通行证</w:t>
            </w:r>
            <w:r>
              <w:rPr>
                <w:rFonts w:hint="eastAsia"/>
                <w:color w:val="auto"/>
                <w:sz w:val="16"/>
                <w:lang w:val="en-US" w:eastAsia="zh-CN"/>
              </w:rPr>
              <w:t>行为的行政强制</w:t>
            </w:r>
          </w:p>
        </w:tc>
        <w:tc>
          <w:tcPr>
            <w:tcW w:w="555" w:type="dxa"/>
            <w:vAlign w:val="top"/>
          </w:tcPr>
          <w:p>
            <w:pPr>
              <w:pStyle w:val="6"/>
              <w:ind w:left="0" w:leftChars="0" w:right="0" w:rightChars="0"/>
              <w:rPr>
                <w:rFonts w:ascii="Times New Roman"/>
                <w:color w:val="auto"/>
                <w:sz w:val="16"/>
              </w:rPr>
            </w:pPr>
          </w:p>
        </w:tc>
        <w:tc>
          <w:tcPr>
            <w:tcW w:w="705" w:type="dxa"/>
            <w:vAlign w:val="top"/>
          </w:tcPr>
          <w:p>
            <w:pPr>
              <w:pStyle w:val="6"/>
              <w:spacing w:line="237" w:lineRule="auto"/>
              <w:ind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12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885"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355" w:type="dxa"/>
            <w:gridSpan w:val="6"/>
            <w:vAlign w:val="top"/>
          </w:tcPr>
          <w:p>
            <w:pPr>
              <w:pStyle w:val="6"/>
              <w:rPr>
                <w:rFonts w:ascii="PMingLiU"/>
                <w:color w:val="auto"/>
                <w:sz w:val="16"/>
              </w:rPr>
            </w:pPr>
          </w:p>
          <w:p>
            <w:pPr>
              <w:pStyle w:val="6"/>
              <w:spacing w:line="237" w:lineRule="auto"/>
              <w:ind w:right="1347" w:rightChars="0"/>
              <w:rPr>
                <w:rFonts w:hint="eastAsia" w:eastAsia="仿宋"/>
                <w:color w:val="auto"/>
                <w:sz w:val="16"/>
                <w:lang w:val="en-US" w:eastAsia="zh-CN"/>
              </w:rPr>
            </w:pPr>
            <w:r>
              <w:rPr>
                <w:color w:val="auto"/>
                <w:spacing w:val="1"/>
                <w:sz w:val="16"/>
              </w:rPr>
              <w:t>【行政法规】《公路安全保护条例》</w:t>
            </w:r>
            <w:r>
              <w:rPr>
                <w:color w:val="auto"/>
                <w:spacing w:val="3"/>
                <w:sz w:val="16"/>
              </w:rPr>
              <w:t>（国务院令第</w:t>
            </w:r>
            <w:r>
              <w:rPr>
                <w:color w:val="auto"/>
                <w:sz w:val="16"/>
              </w:rPr>
              <w:t>593</w:t>
            </w:r>
            <w:r>
              <w:rPr>
                <w:color w:val="auto"/>
                <w:spacing w:val="3"/>
                <w:sz w:val="16"/>
              </w:rPr>
              <w:t>号</w:t>
            </w:r>
            <w:r>
              <w:rPr>
                <w:color w:val="auto"/>
                <w:spacing w:val="-11"/>
                <w:sz w:val="16"/>
              </w:rPr>
              <w:t xml:space="preserve">） </w:t>
            </w:r>
            <w:r>
              <w:rPr>
                <w:rFonts w:hint="eastAsia"/>
                <w:color w:val="auto"/>
                <w:spacing w:val="-11"/>
                <w:sz w:val="16"/>
                <w:lang w:val="en-US" w:eastAsia="zh-CN"/>
              </w:rPr>
              <w:t xml:space="preserve">    </w:t>
            </w:r>
            <w:r>
              <w:rPr>
                <w:color w:val="auto"/>
                <w:spacing w:val="2"/>
                <w:sz w:val="16"/>
              </w:rPr>
              <w:t>第三十八条</w:t>
            </w:r>
            <w:r>
              <w:rPr>
                <w:rFonts w:hint="eastAsia"/>
                <w:color w:val="auto"/>
                <w:spacing w:val="2"/>
                <w:sz w:val="16"/>
                <w:lang w:val="en-US" w:eastAsia="zh-CN"/>
              </w:rPr>
              <w:t xml:space="preserve">    </w:t>
            </w:r>
            <w:r>
              <w:rPr>
                <w:color w:val="auto"/>
                <w:spacing w:val="2"/>
                <w:sz w:val="16"/>
              </w:rPr>
              <w:t>第六十五条</w:t>
            </w:r>
            <w:r>
              <w:rPr>
                <w:rFonts w:hint="eastAsia"/>
                <w:color w:val="auto"/>
                <w:spacing w:val="2"/>
                <w:sz w:val="16"/>
                <w:lang w:val="en-US" w:eastAsia="zh-CN"/>
              </w:rPr>
              <w:t>第二款</w:t>
            </w:r>
          </w:p>
        </w:tc>
        <w:tc>
          <w:tcPr>
            <w:tcW w:w="600" w:type="dxa"/>
            <w:vAlign w:val="top"/>
          </w:tcPr>
          <w:p>
            <w:pPr>
              <w:pStyle w:val="6"/>
              <w:rPr>
                <w:rFonts w:ascii="PMingLiU"/>
                <w:color w:val="auto"/>
                <w:sz w:val="16"/>
              </w:rPr>
            </w:pPr>
          </w:p>
          <w:p>
            <w:pPr>
              <w:pStyle w:val="6"/>
              <w:spacing w:before="6"/>
              <w:rPr>
                <w:rFonts w:ascii="PMingLiU"/>
                <w:color w:val="auto"/>
                <w:sz w:val="22"/>
              </w:rPr>
            </w:pPr>
          </w:p>
          <w:p>
            <w:pPr>
              <w:pStyle w:val="6"/>
              <w:spacing w:line="237" w:lineRule="auto"/>
              <w:ind w:left="133" w:leftChars="0" w:right="-15" w:rightChars="0" w:hanging="82" w:firstLineChars="0"/>
              <w:rPr>
                <w:rFonts w:hint="eastAsia" w:eastAsia="仿宋"/>
                <w:color w:val="auto"/>
                <w:sz w:val="16"/>
                <w:lang w:eastAsia="zh-CN"/>
              </w:rPr>
            </w:pPr>
            <w:r>
              <w:rPr>
                <w:color w:val="auto"/>
                <w:sz w:val="16"/>
              </w:rPr>
              <w:t>法人、</w:t>
            </w:r>
            <w:r>
              <w:rPr>
                <w:color w:val="auto"/>
                <w:spacing w:val="1"/>
                <w:sz w:val="16"/>
              </w:rPr>
              <w:t>公民</w:t>
            </w:r>
          </w:p>
        </w:tc>
        <w:tc>
          <w:tcPr>
            <w:tcW w:w="577"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8" w:hRule="atLeast"/>
        </w:trPr>
        <w:tc>
          <w:tcPr>
            <w:tcW w:w="470" w:type="dxa"/>
            <w:vAlign w:val="top"/>
          </w:tcPr>
          <w:p>
            <w:pPr>
              <w:pStyle w:val="6"/>
              <w:rPr>
                <w:rFonts w:ascii="PMingLiU"/>
                <w:b w:val="0"/>
                <w:bCs w:val="0"/>
                <w:color w:val="auto"/>
                <w:sz w:val="16"/>
              </w:rPr>
            </w:pPr>
          </w:p>
          <w:p>
            <w:pPr>
              <w:pStyle w:val="6"/>
              <w:rPr>
                <w:rFonts w:ascii="PMingLiU"/>
                <w:b w:val="0"/>
                <w:bCs w:val="0"/>
                <w:color w:val="auto"/>
                <w:sz w:val="16"/>
              </w:rPr>
            </w:pPr>
          </w:p>
          <w:p>
            <w:pPr>
              <w:pStyle w:val="6"/>
              <w:spacing w:before="2"/>
              <w:rPr>
                <w:rFonts w:ascii="PMingLiU"/>
                <w:b w:val="0"/>
                <w:bCs w:val="0"/>
                <w:color w:val="auto"/>
                <w:sz w:val="21"/>
              </w:rPr>
            </w:pPr>
          </w:p>
          <w:p>
            <w:pPr>
              <w:pStyle w:val="6"/>
              <w:ind w:left="103" w:leftChars="0" w:right="66" w:rightChars="0"/>
              <w:jc w:val="center"/>
              <w:rPr>
                <w:rFonts w:hint="eastAsia" w:eastAsia="仿宋"/>
                <w:color w:val="auto"/>
                <w:sz w:val="16"/>
                <w:lang w:val="en-US" w:eastAsia="zh-CN"/>
              </w:rPr>
            </w:pPr>
            <w:r>
              <w:rPr>
                <w:rFonts w:hint="eastAsia"/>
                <w:b w:val="0"/>
                <w:bCs w:val="0"/>
                <w:color w:val="auto"/>
                <w:sz w:val="16"/>
                <w:lang w:val="en-US" w:eastAsia="zh-CN"/>
              </w:rPr>
              <w:t>6</w:t>
            </w:r>
          </w:p>
        </w:tc>
        <w:tc>
          <w:tcPr>
            <w:tcW w:w="1048" w:type="dxa"/>
            <w:vAlign w:val="top"/>
          </w:tcPr>
          <w:p>
            <w:pPr>
              <w:pStyle w:val="6"/>
              <w:rPr>
                <w:rFonts w:ascii="PMingLiU"/>
                <w:color w:val="auto"/>
                <w:sz w:val="16"/>
              </w:rPr>
            </w:pPr>
          </w:p>
          <w:p>
            <w:pPr>
              <w:pStyle w:val="6"/>
              <w:rPr>
                <w:rFonts w:ascii="PMingLiU"/>
                <w:color w:val="auto"/>
                <w:sz w:val="16"/>
              </w:rPr>
            </w:pPr>
          </w:p>
          <w:p>
            <w:pPr>
              <w:pStyle w:val="6"/>
              <w:spacing w:before="13"/>
              <w:rPr>
                <w:rFonts w:ascii="PMingLiU"/>
                <w:color w:val="auto"/>
                <w:sz w:val="13"/>
              </w:rPr>
            </w:pPr>
          </w:p>
          <w:p>
            <w:pPr>
              <w:pStyle w:val="6"/>
              <w:spacing w:line="203"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3" w:lineRule="exact"/>
              <w:ind w:left="34" w:leftChars="0"/>
              <w:jc w:val="center"/>
              <w:rPr>
                <w:rFonts w:hint="default" w:eastAsia="仿宋"/>
                <w:color w:val="auto"/>
                <w:sz w:val="16"/>
                <w:lang w:val="en-US" w:eastAsia="zh-CN"/>
              </w:rPr>
            </w:pPr>
            <w:r>
              <w:rPr>
                <w:color w:val="auto"/>
                <w:sz w:val="16"/>
              </w:rPr>
              <w:t>00600-1404</w:t>
            </w:r>
            <w:r>
              <w:rPr>
                <w:rFonts w:hint="eastAsia"/>
                <w:color w:val="auto"/>
                <w:sz w:val="16"/>
                <w:lang w:val="en-US" w:eastAsia="zh-CN"/>
              </w:rPr>
              <w:t>23</w:t>
            </w:r>
          </w:p>
        </w:tc>
        <w:tc>
          <w:tcPr>
            <w:tcW w:w="1476" w:type="dxa"/>
            <w:vAlign w:val="top"/>
          </w:tcPr>
          <w:p>
            <w:pPr>
              <w:pStyle w:val="6"/>
              <w:spacing w:before="42" w:line="235" w:lineRule="auto"/>
              <w:ind w:left="41" w:leftChars="0" w:right="52"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采取故意堵塞固定超限检测站点通行车道、强行通过固定超限检测站点等方式扰乱超限检测秩序</w:t>
            </w:r>
            <w:r>
              <w:rPr>
                <w:rFonts w:hint="eastAsia"/>
                <w:color w:val="auto"/>
                <w:sz w:val="16"/>
                <w:lang w:val="en-US" w:eastAsia="zh-CN"/>
              </w:rPr>
              <w:t>等行为的行政强制</w:t>
            </w:r>
          </w:p>
        </w:tc>
        <w:tc>
          <w:tcPr>
            <w:tcW w:w="555" w:type="dxa"/>
            <w:vAlign w:val="top"/>
          </w:tcPr>
          <w:p>
            <w:pPr>
              <w:pStyle w:val="6"/>
              <w:rPr>
                <w:rFonts w:ascii="Times New Roman"/>
                <w:color w:val="auto"/>
                <w:sz w:val="16"/>
              </w:rPr>
            </w:pPr>
          </w:p>
        </w:tc>
        <w:tc>
          <w:tcPr>
            <w:tcW w:w="705" w:type="dxa"/>
            <w:vAlign w:val="top"/>
          </w:tcPr>
          <w:p>
            <w:pPr>
              <w:pStyle w:val="6"/>
              <w:rPr>
                <w:rFonts w:ascii="PMingLiU"/>
                <w:color w:val="auto"/>
                <w:sz w:val="16"/>
              </w:rPr>
            </w:pPr>
          </w:p>
          <w:p>
            <w:pPr>
              <w:pStyle w:val="6"/>
              <w:rPr>
                <w:rFonts w:ascii="PMingLiU"/>
                <w:color w:val="auto"/>
                <w:sz w:val="16"/>
              </w:rPr>
            </w:pPr>
          </w:p>
          <w:p>
            <w:pPr>
              <w:pStyle w:val="6"/>
              <w:spacing w:before="2"/>
              <w:rPr>
                <w:rFonts w:ascii="PMingLiU"/>
                <w:color w:val="auto"/>
                <w:sz w:val="14"/>
              </w:rPr>
            </w:pPr>
          </w:p>
          <w:p>
            <w:pPr>
              <w:pStyle w:val="6"/>
              <w:spacing w:line="235" w:lineRule="auto"/>
              <w:ind w:left="43" w:leftChars="0"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12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885"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355" w:type="dxa"/>
            <w:gridSpan w:val="6"/>
            <w:vAlign w:val="top"/>
          </w:tcPr>
          <w:p>
            <w:pPr>
              <w:pStyle w:val="6"/>
              <w:rPr>
                <w:rFonts w:ascii="PMingLiU"/>
                <w:color w:val="auto"/>
                <w:sz w:val="16"/>
              </w:rPr>
            </w:pPr>
          </w:p>
          <w:p>
            <w:pPr>
              <w:pStyle w:val="6"/>
              <w:spacing w:before="11"/>
              <w:rPr>
                <w:rFonts w:ascii="PMingLiU"/>
                <w:color w:val="auto"/>
                <w:sz w:val="22"/>
              </w:rPr>
            </w:pPr>
          </w:p>
          <w:p>
            <w:pPr>
              <w:pStyle w:val="6"/>
              <w:spacing w:line="237" w:lineRule="auto"/>
              <w:ind w:left="311" w:leftChars="72" w:right="1347" w:rightChars="0" w:hanging="160" w:hangingChars="100"/>
              <w:rPr>
                <w:rFonts w:hint="eastAsia" w:eastAsia="仿宋"/>
                <w:color w:val="auto"/>
                <w:sz w:val="16"/>
                <w:lang w:val="en-US" w:eastAsia="zh-CN"/>
              </w:rPr>
            </w:pPr>
            <w:r>
              <w:rPr>
                <w:color w:val="auto"/>
                <w:sz w:val="16"/>
              </w:rPr>
              <w:t xml:space="preserve">【行政法规】《公路安全保护条例》（国务院令第593号） </w:t>
            </w:r>
            <w:r>
              <w:rPr>
                <w:rFonts w:hint="eastAsia"/>
                <w:color w:val="auto"/>
                <w:sz w:val="16"/>
                <w:lang w:val="en-US" w:eastAsia="zh-CN"/>
              </w:rPr>
              <w:t xml:space="preserve">  </w:t>
            </w:r>
            <w:r>
              <w:rPr>
                <w:color w:val="auto"/>
                <w:sz w:val="16"/>
              </w:rPr>
              <w:t>第四十条</w:t>
            </w:r>
            <w:r>
              <w:rPr>
                <w:rFonts w:hint="eastAsia"/>
                <w:color w:val="auto"/>
                <w:sz w:val="16"/>
                <w:lang w:val="en-US" w:eastAsia="zh-CN"/>
              </w:rPr>
              <w:t xml:space="preserve">     </w:t>
            </w:r>
            <w:r>
              <w:rPr>
                <w:color w:val="auto"/>
                <w:sz w:val="16"/>
              </w:rPr>
              <w:t>第六十七条</w:t>
            </w:r>
            <w:r>
              <w:rPr>
                <w:rFonts w:hint="eastAsia"/>
                <w:color w:val="auto"/>
                <w:sz w:val="16"/>
                <w:lang w:val="en-US" w:eastAsia="zh-CN"/>
              </w:rPr>
              <w:t>第一款第（一）项</w:t>
            </w:r>
          </w:p>
        </w:tc>
        <w:tc>
          <w:tcPr>
            <w:tcW w:w="600" w:type="dxa"/>
            <w:vAlign w:val="top"/>
          </w:tcPr>
          <w:p>
            <w:pPr>
              <w:pStyle w:val="6"/>
              <w:rPr>
                <w:rFonts w:ascii="PMingLiU"/>
                <w:color w:val="auto"/>
                <w:sz w:val="16"/>
              </w:rPr>
            </w:pPr>
          </w:p>
          <w:p>
            <w:pPr>
              <w:pStyle w:val="6"/>
              <w:rPr>
                <w:rFonts w:ascii="PMingLiU"/>
                <w:color w:val="auto"/>
                <w:sz w:val="16"/>
              </w:rPr>
            </w:pPr>
          </w:p>
          <w:p>
            <w:pPr>
              <w:pStyle w:val="6"/>
              <w:spacing w:before="2"/>
              <w:rPr>
                <w:rFonts w:ascii="PMingLiU"/>
                <w:color w:val="auto"/>
                <w:sz w:val="14"/>
              </w:rPr>
            </w:pPr>
          </w:p>
          <w:p>
            <w:pPr>
              <w:pStyle w:val="6"/>
              <w:spacing w:line="235" w:lineRule="auto"/>
              <w:ind w:left="133" w:leftChars="0" w:right="-15" w:rightChars="0" w:hanging="82" w:firstLineChars="0"/>
              <w:rPr>
                <w:rFonts w:hint="eastAsia" w:eastAsia="仿宋"/>
                <w:color w:val="auto"/>
                <w:sz w:val="16"/>
                <w:lang w:eastAsia="zh-CN"/>
              </w:rPr>
            </w:pPr>
            <w:r>
              <w:rPr>
                <w:color w:val="auto"/>
                <w:sz w:val="16"/>
              </w:rPr>
              <w:t>法人、</w:t>
            </w:r>
            <w:r>
              <w:rPr>
                <w:color w:val="auto"/>
                <w:spacing w:val="1"/>
                <w:sz w:val="16"/>
              </w:rPr>
              <w:t>公民</w:t>
            </w:r>
          </w:p>
        </w:tc>
        <w:tc>
          <w:tcPr>
            <w:tcW w:w="577"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6"/>
              </w:rPr>
            </w:pPr>
          </w:p>
        </w:tc>
      </w:tr>
    </w:tbl>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pStyle w:val="6"/>
              <w:spacing w:before="12"/>
              <w:rPr>
                <w:rFonts w:ascii="PMingLiU"/>
                <w:b w:val="0"/>
                <w:bCs w:val="0"/>
                <w:color w:val="auto"/>
                <w:sz w:val="22"/>
              </w:rPr>
            </w:pPr>
          </w:p>
          <w:p>
            <w:pPr>
              <w:pStyle w:val="6"/>
              <w:ind w:left="103" w:leftChars="0" w:right="66" w:rightChars="0"/>
              <w:jc w:val="center"/>
              <w:rPr>
                <w:rFonts w:hint="eastAsia" w:eastAsia="仿宋"/>
                <w:color w:val="auto"/>
                <w:sz w:val="16"/>
                <w:lang w:val="en-US" w:eastAsia="zh-CN"/>
              </w:rPr>
            </w:pPr>
            <w:r>
              <w:rPr>
                <w:rFonts w:hint="eastAsia"/>
                <w:b w:val="0"/>
                <w:bCs w:val="0"/>
                <w:color w:val="auto"/>
                <w:sz w:val="16"/>
                <w:lang w:val="en-US" w:eastAsia="zh-CN"/>
              </w:rPr>
              <w:t>7</w:t>
            </w:r>
          </w:p>
        </w:tc>
        <w:tc>
          <w:tcPr>
            <w:tcW w:w="1048" w:type="dxa"/>
            <w:vAlign w:val="top"/>
          </w:tcPr>
          <w:p>
            <w:pPr>
              <w:pStyle w:val="6"/>
              <w:spacing w:before="10"/>
              <w:rPr>
                <w:rFonts w:ascii="PMingLiU"/>
                <w:color w:val="auto"/>
                <w:sz w:val="15"/>
              </w:rPr>
            </w:pPr>
          </w:p>
          <w:p>
            <w:pPr>
              <w:pStyle w:val="6"/>
              <w:spacing w:line="203"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3" w:lineRule="exact"/>
              <w:ind w:left="34" w:leftChars="0"/>
              <w:jc w:val="center"/>
              <w:rPr>
                <w:rFonts w:hint="default" w:eastAsia="仿宋"/>
                <w:color w:val="auto"/>
                <w:sz w:val="16"/>
                <w:lang w:val="en-US" w:eastAsia="zh-CN"/>
              </w:rPr>
            </w:pPr>
            <w:r>
              <w:rPr>
                <w:color w:val="auto"/>
                <w:sz w:val="16"/>
              </w:rPr>
              <w:t>00700-1404</w:t>
            </w:r>
            <w:r>
              <w:rPr>
                <w:rFonts w:hint="eastAsia"/>
                <w:color w:val="auto"/>
                <w:sz w:val="16"/>
                <w:lang w:val="en-US" w:eastAsia="zh-CN"/>
              </w:rPr>
              <w:t>23</w:t>
            </w:r>
          </w:p>
        </w:tc>
        <w:tc>
          <w:tcPr>
            <w:tcW w:w="1401" w:type="dxa"/>
            <w:vAlign w:val="top"/>
          </w:tcPr>
          <w:p>
            <w:pPr>
              <w:pStyle w:val="6"/>
              <w:spacing w:before="21" w:line="235" w:lineRule="auto"/>
              <w:ind w:left="41" w:leftChars="0" w:right="52"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采取短途驳载等方式逃避超限检测</w:t>
            </w:r>
            <w:r>
              <w:rPr>
                <w:rFonts w:hint="eastAsia"/>
                <w:color w:val="auto"/>
                <w:sz w:val="16"/>
                <w:lang w:val="en-US" w:eastAsia="zh-CN"/>
              </w:rPr>
              <w:t>行为的行政强制</w:t>
            </w:r>
          </w:p>
        </w:tc>
        <w:tc>
          <w:tcPr>
            <w:tcW w:w="540" w:type="dxa"/>
            <w:vAlign w:val="top"/>
          </w:tcPr>
          <w:p>
            <w:pPr>
              <w:pStyle w:val="6"/>
              <w:rPr>
                <w:rFonts w:ascii="Times New Roman"/>
                <w:color w:val="auto"/>
                <w:sz w:val="16"/>
              </w:rPr>
            </w:pPr>
          </w:p>
        </w:tc>
        <w:tc>
          <w:tcPr>
            <w:tcW w:w="600" w:type="dxa"/>
            <w:vAlign w:val="center"/>
          </w:tcPr>
          <w:p>
            <w:pPr>
              <w:pStyle w:val="6"/>
              <w:spacing w:line="235"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spacing w:before="122" w:line="235" w:lineRule="auto"/>
              <w:ind w:left="267" w:leftChars="72" w:right="1347" w:rightChars="0" w:hanging="116" w:hangingChars="73"/>
              <w:rPr>
                <w:rFonts w:hint="eastAsia" w:eastAsia="仿宋"/>
                <w:color w:val="auto"/>
                <w:sz w:val="16"/>
                <w:lang w:val="en-US" w:eastAsia="zh-CN"/>
              </w:rPr>
            </w:pPr>
            <w:r>
              <w:rPr>
                <w:color w:val="auto"/>
                <w:sz w:val="16"/>
              </w:rPr>
              <w:t xml:space="preserve">【行政法规】《公路安全保护条例》（国务院令第593号） </w:t>
            </w:r>
            <w:r>
              <w:rPr>
                <w:rFonts w:hint="eastAsia"/>
                <w:color w:val="auto"/>
                <w:sz w:val="16"/>
                <w:lang w:val="en-US" w:eastAsia="zh-CN"/>
              </w:rPr>
              <w:t xml:space="preserve">    </w:t>
            </w:r>
            <w:r>
              <w:rPr>
                <w:color w:val="auto"/>
                <w:sz w:val="16"/>
              </w:rPr>
              <w:t>第四十条</w:t>
            </w:r>
            <w:r>
              <w:rPr>
                <w:rFonts w:hint="eastAsia"/>
                <w:color w:val="auto"/>
                <w:sz w:val="16"/>
                <w:lang w:val="en-US" w:eastAsia="zh-CN"/>
              </w:rPr>
              <w:t xml:space="preserve">     </w:t>
            </w:r>
            <w:r>
              <w:rPr>
                <w:color w:val="auto"/>
                <w:sz w:val="16"/>
              </w:rPr>
              <w:t>第六十七条</w:t>
            </w:r>
            <w:r>
              <w:rPr>
                <w:rFonts w:hint="eastAsia"/>
                <w:color w:val="auto"/>
                <w:sz w:val="16"/>
                <w:lang w:val="en-US" w:eastAsia="zh-CN"/>
              </w:rPr>
              <w:t>第一款第（二）项</w:t>
            </w:r>
          </w:p>
        </w:tc>
        <w:tc>
          <w:tcPr>
            <w:tcW w:w="551" w:type="dxa"/>
            <w:vAlign w:val="top"/>
          </w:tcPr>
          <w:p>
            <w:pPr>
              <w:pStyle w:val="6"/>
              <w:spacing w:before="13"/>
              <w:rPr>
                <w:rFonts w:ascii="PMingLiU"/>
                <w:color w:val="auto"/>
                <w:sz w:val="15"/>
              </w:rPr>
            </w:pPr>
          </w:p>
          <w:p>
            <w:pPr>
              <w:pStyle w:val="6"/>
              <w:spacing w:line="235" w:lineRule="auto"/>
              <w:ind w:left="133" w:leftChars="0" w:right="-15" w:rightChars="0" w:hanging="82" w:firstLineChars="0"/>
              <w:rPr>
                <w:color w:val="auto"/>
                <w:sz w:val="16"/>
              </w:rPr>
            </w:pPr>
            <w:r>
              <w:rPr>
                <w:color w:val="auto"/>
                <w:sz w:val="16"/>
              </w:rPr>
              <w:t>法人、</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470" w:type="dxa"/>
            <w:vAlign w:val="center"/>
          </w:tcPr>
          <w:p>
            <w:pPr>
              <w:pStyle w:val="6"/>
              <w:ind w:right="66" w:rightChars="0"/>
              <w:jc w:val="center"/>
              <w:rPr>
                <w:rFonts w:hint="eastAsia" w:eastAsia="仿宋"/>
                <w:color w:val="auto"/>
                <w:sz w:val="16"/>
                <w:lang w:val="en-US" w:eastAsia="zh-CN"/>
              </w:rPr>
            </w:pPr>
            <w:r>
              <w:rPr>
                <w:rFonts w:hint="eastAsia"/>
                <w:color w:val="auto"/>
                <w:sz w:val="16"/>
                <w:lang w:val="en-US" w:eastAsia="zh-CN"/>
              </w:rPr>
              <w:t>8</w:t>
            </w:r>
          </w:p>
        </w:tc>
        <w:tc>
          <w:tcPr>
            <w:tcW w:w="1048" w:type="dxa"/>
            <w:vAlign w:val="center"/>
          </w:tcPr>
          <w:p>
            <w:pPr>
              <w:pStyle w:val="6"/>
              <w:spacing w:before="125" w:line="203" w:lineRule="exact"/>
              <w:jc w:val="both"/>
              <w:rPr>
                <w:color w:val="auto"/>
                <w:sz w:val="16"/>
              </w:rPr>
            </w:pPr>
            <w:r>
              <w:rPr>
                <w:rFonts w:hint="eastAsia"/>
                <w:color w:val="auto"/>
                <w:sz w:val="16"/>
                <w:lang w:val="en-US" w:eastAsia="zh-CN"/>
              </w:rPr>
              <w:t>14</w:t>
            </w:r>
            <w:r>
              <w:rPr>
                <w:color w:val="auto"/>
                <w:sz w:val="16"/>
              </w:rPr>
              <w:t>00－Ｃ-</w:t>
            </w:r>
          </w:p>
          <w:p>
            <w:pPr>
              <w:pStyle w:val="6"/>
              <w:spacing w:line="203" w:lineRule="exact"/>
              <w:ind w:left="34" w:leftChars="0" w:right="0" w:rightChars="0"/>
              <w:jc w:val="center"/>
              <w:rPr>
                <w:rFonts w:hint="default" w:eastAsia="仿宋"/>
                <w:color w:val="auto"/>
                <w:sz w:val="16"/>
                <w:lang w:val="en-US" w:eastAsia="zh-CN"/>
              </w:rPr>
            </w:pPr>
            <w:r>
              <w:rPr>
                <w:color w:val="auto"/>
                <w:sz w:val="16"/>
              </w:rPr>
              <w:t>00800-1404</w:t>
            </w:r>
            <w:r>
              <w:rPr>
                <w:rFonts w:hint="eastAsia"/>
                <w:color w:val="auto"/>
                <w:sz w:val="16"/>
                <w:lang w:val="en-US" w:eastAsia="zh-CN"/>
              </w:rPr>
              <w:t>23</w:t>
            </w:r>
          </w:p>
        </w:tc>
        <w:tc>
          <w:tcPr>
            <w:tcW w:w="1401" w:type="dxa"/>
            <w:vAlign w:val="top"/>
          </w:tcPr>
          <w:p>
            <w:pPr>
              <w:pStyle w:val="6"/>
              <w:rPr>
                <w:rFonts w:ascii="PMingLiU"/>
                <w:color w:val="auto"/>
                <w:sz w:val="16"/>
              </w:rPr>
            </w:pPr>
          </w:p>
          <w:p>
            <w:pPr>
              <w:pStyle w:val="6"/>
              <w:spacing w:line="235" w:lineRule="auto"/>
              <w:ind w:left="41" w:leftChars="0" w:right="51" w:rightChars="0"/>
              <w:jc w:val="both"/>
              <w:rPr>
                <w:rFonts w:hint="eastAsia" w:eastAsia="仿宋"/>
                <w:color w:val="auto"/>
                <w:sz w:val="16"/>
                <w:lang w:val="en-US" w:eastAsia="zh-CN"/>
              </w:rPr>
            </w:pPr>
            <w:r>
              <w:rPr>
                <w:rFonts w:hint="eastAsia" w:ascii="Arial" w:hAnsi="Arial" w:cs="Arial"/>
                <w:i w:val="0"/>
                <w:caps w:val="0"/>
                <w:color w:val="auto"/>
                <w:spacing w:val="0"/>
                <w:sz w:val="16"/>
                <w:szCs w:val="16"/>
                <w:shd w:val="clear" w:fill="FFFFFF"/>
                <w:lang w:val="en-US" w:eastAsia="zh-CN"/>
              </w:rPr>
              <w:t>对</w:t>
            </w:r>
            <w:r>
              <w:rPr>
                <w:rFonts w:hint="default" w:ascii="Arial" w:hAnsi="Arial" w:cs="Arial"/>
                <w:i w:val="0"/>
                <w:caps w:val="0"/>
                <w:color w:val="auto"/>
                <w:spacing w:val="0"/>
                <w:sz w:val="16"/>
                <w:szCs w:val="16"/>
                <w:shd w:val="clear" w:fill="FFFFFF"/>
              </w:rPr>
              <w:t>无车辆营运证又无法当场提供其他</w:t>
            </w:r>
            <w:r>
              <w:rPr>
                <w:rFonts w:hint="eastAsia" w:ascii="Arial" w:hAnsi="Arial" w:cs="Arial"/>
                <w:i w:val="0"/>
                <w:caps w:val="0"/>
                <w:color w:val="auto"/>
                <w:spacing w:val="0"/>
                <w:sz w:val="16"/>
                <w:szCs w:val="16"/>
                <w:shd w:val="clear" w:fill="FFFFFF"/>
                <w:lang w:eastAsia="zh-CN"/>
              </w:rPr>
              <w:t>有效</w:t>
            </w:r>
            <w:r>
              <w:rPr>
                <w:rFonts w:hint="default" w:ascii="Arial" w:hAnsi="Arial" w:cs="Arial"/>
                <w:i w:val="0"/>
                <w:caps w:val="0"/>
                <w:color w:val="auto"/>
                <w:spacing w:val="0"/>
                <w:sz w:val="16"/>
                <w:szCs w:val="16"/>
                <w:shd w:val="clear" w:fill="FFFFFF"/>
              </w:rPr>
              <w:t>证明的车辆</w:t>
            </w:r>
            <w:r>
              <w:rPr>
                <w:rFonts w:hint="eastAsia" w:ascii="Arial" w:hAnsi="Arial" w:cs="Arial"/>
                <w:i w:val="0"/>
                <w:caps w:val="0"/>
                <w:color w:val="auto"/>
                <w:spacing w:val="0"/>
                <w:sz w:val="16"/>
                <w:szCs w:val="16"/>
                <w:shd w:val="clear" w:fill="FFFFFF"/>
                <w:lang w:val="en-US" w:eastAsia="zh-CN"/>
              </w:rPr>
              <w:t>实施的行政强制</w:t>
            </w:r>
          </w:p>
        </w:tc>
        <w:tc>
          <w:tcPr>
            <w:tcW w:w="540" w:type="dxa"/>
            <w:vAlign w:val="top"/>
          </w:tcPr>
          <w:p>
            <w:pPr>
              <w:pStyle w:val="6"/>
              <w:ind w:left="0" w:leftChars="0" w:right="0" w:rightChars="0"/>
              <w:rPr>
                <w:rFonts w:ascii="Times New Roman"/>
                <w:color w:val="auto"/>
                <w:sz w:val="16"/>
              </w:rPr>
            </w:pPr>
          </w:p>
        </w:tc>
        <w:tc>
          <w:tcPr>
            <w:tcW w:w="600" w:type="dxa"/>
            <w:vAlign w:val="center"/>
          </w:tcPr>
          <w:p>
            <w:pPr>
              <w:pStyle w:val="6"/>
              <w:spacing w:before="128" w:line="235"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numPr>
                <w:ilvl w:val="0"/>
                <w:numId w:val="0"/>
              </w:numPr>
              <w:tabs>
                <w:tab w:val="left" w:pos="210"/>
              </w:tabs>
              <w:spacing w:before="0" w:after="0" w:line="240" w:lineRule="auto"/>
              <w:ind w:right="203" w:rightChars="0"/>
              <w:jc w:val="left"/>
              <w:rPr>
                <w:color w:val="auto"/>
                <w:sz w:val="16"/>
              </w:rPr>
            </w:pPr>
            <w:r>
              <w:rPr>
                <w:rFonts w:hint="eastAsia"/>
                <w:color w:val="auto"/>
                <w:spacing w:val="1"/>
                <w:sz w:val="16"/>
                <w:lang w:val="en-US" w:eastAsia="zh-CN"/>
              </w:rPr>
              <w:t>1、</w:t>
            </w:r>
            <w:r>
              <w:rPr>
                <w:color w:val="auto"/>
                <w:spacing w:val="1"/>
                <w:sz w:val="16"/>
              </w:rPr>
              <w:t>【行政法规】《危险化学品安全管理条例》</w:t>
            </w:r>
            <w:r>
              <w:rPr>
                <w:color w:val="auto"/>
                <w:sz w:val="16"/>
              </w:rPr>
              <w:t>（</w:t>
            </w:r>
            <w:r>
              <w:rPr>
                <w:color w:val="auto"/>
                <w:spacing w:val="3"/>
                <w:sz w:val="16"/>
              </w:rPr>
              <w:t>国务院令第</w:t>
            </w:r>
            <w:r>
              <w:rPr>
                <w:color w:val="auto"/>
                <w:sz w:val="16"/>
              </w:rPr>
              <w:t>645</w:t>
            </w:r>
            <w:r>
              <w:rPr>
                <w:color w:val="auto"/>
                <w:spacing w:val="3"/>
                <w:sz w:val="16"/>
              </w:rPr>
              <w:t>号</w:t>
            </w:r>
            <w:r>
              <w:rPr>
                <w:color w:val="auto"/>
                <w:sz w:val="16"/>
              </w:rPr>
              <w:t>）</w:t>
            </w:r>
            <w:r>
              <w:rPr>
                <w:rFonts w:hint="eastAsia"/>
                <w:color w:val="auto"/>
                <w:sz w:val="16"/>
                <w:lang w:val="en-US" w:eastAsia="zh-CN"/>
              </w:rPr>
              <w:t xml:space="preserve">    </w:t>
            </w:r>
          </w:p>
          <w:p>
            <w:pPr>
              <w:pStyle w:val="6"/>
              <w:numPr>
                <w:ilvl w:val="0"/>
                <w:numId w:val="0"/>
              </w:numPr>
              <w:tabs>
                <w:tab w:val="left" w:pos="210"/>
              </w:tabs>
              <w:spacing w:before="0" w:after="0" w:line="240" w:lineRule="auto"/>
              <w:ind w:left="46" w:leftChars="0" w:right="203" w:rightChars="0"/>
              <w:jc w:val="left"/>
              <w:rPr>
                <w:color w:val="auto"/>
                <w:sz w:val="16"/>
              </w:rPr>
            </w:pPr>
            <w:r>
              <w:rPr>
                <w:color w:val="auto"/>
                <w:sz w:val="16"/>
              </w:rPr>
              <w:t xml:space="preserve"> </w:t>
            </w:r>
            <w:r>
              <w:rPr>
                <w:rFonts w:hint="eastAsia"/>
                <w:color w:val="auto"/>
                <w:sz w:val="16"/>
                <w:lang w:val="en-US" w:eastAsia="zh-CN"/>
              </w:rPr>
              <w:t xml:space="preserve">   </w:t>
            </w:r>
            <w:r>
              <w:rPr>
                <w:color w:val="auto"/>
                <w:spacing w:val="2"/>
                <w:sz w:val="16"/>
              </w:rPr>
              <w:t>第七条</w:t>
            </w:r>
            <w:r>
              <w:rPr>
                <w:rFonts w:hint="eastAsia"/>
                <w:color w:val="auto"/>
                <w:spacing w:val="2"/>
                <w:sz w:val="16"/>
                <w:lang w:val="en-US" w:eastAsia="zh-CN"/>
              </w:rPr>
              <w:t>第一款</w:t>
            </w:r>
            <w:r>
              <w:rPr>
                <w:color w:val="auto"/>
                <w:spacing w:val="2"/>
                <w:sz w:val="16"/>
              </w:rPr>
              <w:t>第</w:t>
            </w:r>
            <w:r>
              <w:rPr>
                <w:rFonts w:hint="eastAsia"/>
                <w:color w:val="auto"/>
                <w:spacing w:val="2"/>
                <w:sz w:val="16"/>
                <w:lang w:eastAsia="zh-CN"/>
              </w:rPr>
              <w:t>（</w:t>
            </w:r>
            <w:r>
              <w:rPr>
                <w:color w:val="auto"/>
                <w:spacing w:val="4"/>
                <w:sz w:val="16"/>
              </w:rPr>
              <w:t>四</w:t>
            </w:r>
            <w:r>
              <w:rPr>
                <w:rFonts w:hint="eastAsia"/>
                <w:color w:val="auto"/>
                <w:spacing w:val="2"/>
                <w:sz w:val="16"/>
                <w:lang w:eastAsia="zh-CN"/>
              </w:rPr>
              <w:t>）</w:t>
            </w:r>
            <w:r>
              <w:rPr>
                <w:color w:val="auto"/>
                <w:sz w:val="16"/>
              </w:rPr>
              <w:t>项</w:t>
            </w:r>
            <w:r>
              <w:rPr>
                <w:rFonts w:hint="eastAsia"/>
                <w:color w:val="auto"/>
                <w:sz w:val="16"/>
                <w:lang w:val="en-US" w:eastAsia="zh-CN"/>
              </w:rPr>
              <w:t xml:space="preserve">    </w:t>
            </w:r>
            <w:r>
              <w:rPr>
                <w:rFonts w:hint="eastAsia" w:ascii="仿宋" w:hAnsi="仿宋" w:eastAsia="仿宋" w:cs="仿宋"/>
                <w:color w:val="auto"/>
                <w:kern w:val="0"/>
                <w:sz w:val="16"/>
                <w:szCs w:val="22"/>
                <w:lang w:val="en-US" w:eastAsia="en-US" w:bidi="ar-SA"/>
              </w:rPr>
              <w:t>第七条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pPr>
              <w:pStyle w:val="6"/>
              <w:numPr>
                <w:ilvl w:val="0"/>
                <w:numId w:val="0"/>
              </w:numPr>
              <w:tabs>
                <w:tab w:val="left" w:pos="210"/>
              </w:tabs>
              <w:spacing w:before="0" w:after="0" w:line="240" w:lineRule="auto"/>
              <w:ind w:left="46" w:leftChars="0" w:right="120" w:rightChars="0" w:firstLine="0" w:firstLineChars="0"/>
              <w:jc w:val="left"/>
              <w:rPr>
                <w:color w:val="auto"/>
                <w:sz w:val="16"/>
              </w:rPr>
            </w:pPr>
            <w:r>
              <w:rPr>
                <w:rFonts w:hint="eastAsia"/>
                <w:color w:val="auto"/>
                <w:spacing w:val="2"/>
                <w:sz w:val="16"/>
                <w:lang w:val="en-US" w:eastAsia="zh-CN"/>
              </w:rPr>
              <w:t>2、</w:t>
            </w:r>
            <w:r>
              <w:rPr>
                <w:color w:val="auto"/>
                <w:spacing w:val="2"/>
                <w:sz w:val="16"/>
              </w:rPr>
              <w:t>【行政法规】《中华人民共和国道路运输条例》</w:t>
            </w:r>
            <w:r>
              <w:rPr>
                <w:color w:val="auto"/>
                <w:sz w:val="16"/>
              </w:rPr>
              <w:t>（</w:t>
            </w:r>
            <w:r>
              <w:rPr>
                <w:color w:val="auto"/>
                <w:spacing w:val="3"/>
                <w:sz w:val="16"/>
              </w:rPr>
              <w:t>国务院令第</w:t>
            </w:r>
            <w:r>
              <w:rPr>
                <w:color w:val="auto"/>
                <w:sz w:val="16"/>
              </w:rPr>
              <w:t>7</w:t>
            </w:r>
            <w:r>
              <w:rPr>
                <w:rFonts w:hint="eastAsia"/>
                <w:color w:val="auto"/>
                <w:sz w:val="16"/>
                <w:lang w:val="en-US" w:eastAsia="zh-CN"/>
              </w:rPr>
              <w:t>64</w:t>
            </w:r>
            <w:r>
              <w:rPr>
                <w:color w:val="auto"/>
                <w:sz w:val="16"/>
              </w:rPr>
              <w:t xml:space="preserve"> </w:t>
            </w:r>
            <w:r>
              <w:rPr>
                <w:color w:val="auto"/>
                <w:spacing w:val="3"/>
                <w:sz w:val="16"/>
              </w:rPr>
              <w:t>号）</w:t>
            </w:r>
            <w:r>
              <w:rPr>
                <w:rFonts w:hint="eastAsia"/>
                <w:color w:val="auto"/>
                <w:spacing w:val="3"/>
                <w:sz w:val="16"/>
                <w:lang w:val="en-US" w:eastAsia="zh-CN"/>
              </w:rPr>
              <w:t xml:space="preserve"> </w:t>
            </w:r>
          </w:p>
          <w:p>
            <w:pPr>
              <w:pStyle w:val="2"/>
              <w:spacing w:line="240" w:lineRule="auto"/>
              <w:ind w:left="0" w:leftChars="0" w:right="0" w:rightChars="0" w:firstLine="320" w:firstLineChars="200"/>
              <w:rPr>
                <w:rFonts w:hint="eastAsia" w:eastAsia="仿宋"/>
                <w:color w:val="auto"/>
                <w:sz w:val="16"/>
                <w:lang w:val="en-US" w:eastAsia="zh-CN"/>
              </w:rPr>
            </w:pPr>
            <w:r>
              <w:rPr>
                <w:rFonts w:hint="eastAsia" w:ascii="仿宋" w:hAnsi="仿宋" w:eastAsia="仿宋" w:cs="仿宋"/>
                <w:color w:val="auto"/>
                <w:kern w:val="0"/>
                <w:sz w:val="16"/>
                <w:szCs w:val="22"/>
                <w:lang w:val="en-US" w:eastAsia="en-US" w:bidi="ar-SA"/>
              </w:rPr>
              <w:t>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551" w:type="dxa"/>
            <w:vAlign w:val="top"/>
          </w:tcPr>
          <w:p>
            <w:pPr>
              <w:pStyle w:val="6"/>
              <w:rPr>
                <w:rFonts w:ascii="PMingLiU"/>
                <w:color w:val="auto"/>
                <w:sz w:val="16"/>
              </w:rPr>
            </w:pPr>
          </w:p>
          <w:p>
            <w:pPr>
              <w:pStyle w:val="6"/>
              <w:spacing w:before="10"/>
              <w:rPr>
                <w:rFonts w:ascii="PMingLiU"/>
                <w:color w:val="auto"/>
                <w:sz w:val="10"/>
              </w:rPr>
            </w:pPr>
          </w:p>
          <w:p>
            <w:pPr>
              <w:pStyle w:val="6"/>
              <w:spacing w:line="235" w:lineRule="auto"/>
              <w:ind w:left="51" w:leftChars="0" w:right="-15" w:rightChars="0" w:hanging="3" w:firstLineChars="0"/>
              <w:jc w:val="center"/>
              <w:rPr>
                <w:rFonts w:hint="eastAsia" w:eastAsia="仿宋"/>
                <w:color w:val="auto"/>
                <w:sz w:val="16"/>
                <w:lang w:eastAsia="zh-CN"/>
              </w:rPr>
            </w:pPr>
            <w:r>
              <w:rPr>
                <w:color w:val="auto"/>
                <w:sz w:val="16"/>
              </w:rPr>
              <w:t>公民、法人或其他组织</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pStyle w:val="6"/>
              <w:spacing w:before="8"/>
              <w:rPr>
                <w:rFonts w:ascii="PMingLiU"/>
                <w:color w:val="auto"/>
                <w:sz w:val="23"/>
              </w:rPr>
            </w:pPr>
          </w:p>
          <w:p>
            <w:pPr>
              <w:pStyle w:val="6"/>
              <w:ind w:left="103" w:leftChars="0" w:right="66" w:rightChars="0"/>
              <w:jc w:val="center"/>
              <w:rPr>
                <w:rFonts w:hint="eastAsia" w:eastAsia="仿宋"/>
                <w:color w:val="auto"/>
                <w:sz w:val="16"/>
                <w:lang w:val="en-US" w:eastAsia="zh-CN"/>
              </w:rPr>
            </w:pPr>
            <w:r>
              <w:rPr>
                <w:rFonts w:hint="eastAsia"/>
                <w:color w:val="auto"/>
                <w:sz w:val="16"/>
                <w:lang w:val="en-US" w:eastAsia="zh-CN"/>
              </w:rPr>
              <w:t>9</w:t>
            </w:r>
          </w:p>
        </w:tc>
        <w:tc>
          <w:tcPr>
            <w:tcW w:w="1048" w:type="dxa"/>
            <w:vAlign w:val="top"/>
          </w:tcPr>
          <w:p>
            <w:pPr>
              <w:pStyle w:val="6"/>
              <w:spacing w:before="5"/>
              <w:rPr>
                <w:rFonts w:ascii="PMingLiU"/>
                <w:color w:val="auto"/>
                <w:sz w:val="16"/>
              </w:rPr>
            </w:pPr>
          </w:p>
          <w:p>
            <w:pPr>
              <w:pStyle w:val="6"/>
              <w:spacing w:line="204" w:lineRule="exact"/>
              <w:ind w:left="36"/>
              <w:jc w:val="center"/>
              <w:rPr>
                <w:color w:val="auto"/>
                <w:sz w:val="16"/>
              </w:rPr>
            </w:pPr>
            <w:r>
              <w:rPr>
                <w:rFonts w:hint="eastAsia"/>
                <w:color w:val="auto"/>
                <w:sz w:val="16"/>
                <w:lang w:val="en-US" w:eastAsia="zh-CN"/>
              </w:rPr>
              <w:t>14</w:t>
            </w:r>
            <w:r>
              <w:rPr>
                <w:color w:val="auto"/>
                <w:sz w:val="16"/>
              </w:rPr>
              <w:t>00－Ｃ-</w:t>
            </w:r>
          </w:p>
          <w:p>
            <w:pPr>
              <w:pStyle w:val="6"/>
              <w:spacing w:line="204" w:lineRule="exact"/>
              <w:ind w:left="34" w:leftChars="0" w:right="0" w:rightChars="0"/>
              <w:jc w:val="center"/>
              <w:rPr>
                <w:rFonts w:hint="default" w:eastAsia="仿宋"/>
                <w:color w:val="auto"/>
                <w:sz w:val="16"/>
                <w:lang w:val="en-US" w:eastAsia="zh-CN"/>
              </w:rPr>
            </w:pPr>
            <w:r>
              <w:rPr>
                <w:color w:val="auto"/>
                <w:sz w:val="16"/>
              </w:rPr>
              <w:t>01000-1404</w:t>
            </w:r>
            <w:r>
              <w:rPr>
                <w:rFonts w:hint="eastAsia"/>
                <w:color w:val="auto"/>
                <w:sz w:val="16"/>
                <w:lang w:val="en-US" w:eastAsia="zh-CN"/>
              </w:rPr>
              <w:t>23</w:t>
            </w:r>
          </w:p>
        </w:tc>
        <w:tc>
          <w:tcPr>
            <w:tcW w:w="1401" w:type="dxa"/>
            <w:vAlign w:val="center"/>
          </w:tcPr>
          <w:p>
            <w:pPr>
              <w:pStyle w:val="6"/>
              <w:spacing w:before="8"/>
              <w:jc w:val="center"/>
              <w:rPr>
                <w:rFonts w:hint="eastAsia" w:ascii="仿宋" w:hAnsi="仿宋" w:eastAsia="仿宋" w:cs="仿宋"/>
                <w:color w:val="auto"/>
                <w:sz w:val="16"/>
                <w:szCs w:val="16"/>
                <w:lang w:val="en-US" w:eastAsia="zh-CN"/>
              </w:rPr>
            </w:pPr>
            <w:r>
              <w:rPr>
                <w:rFonts w:hint="eastAsia" w:cs="仿宋"/>
                <w:i w:val="0"/>
                <w:caps w:val="0"/>
                <w:color w:val="auto"/>
                <w:spacing w:val="8"/>
                <w:sz w:val="16"/>
                <w:szCs w:val="16"/>
                <w:shd w:val="clear" w:fill="FFFFFF"/>
                <w:lang w:val="en-US" w:eastAsia="zh-CN"/>
              </w:rPr>
              <w:t>对</w:t>
            </w:r>
            <w:r>
              <w:rPr>
                <w:rFonts w:hint="eastAsia" w:ascii="仿宋" w:hAnsi="仿宋" w:eastAsia="仿宋" w:cs="仿宋"/>
                <w:i w:val="0"/>
                <w:caps w:val="0"/>
                <w:color w:val="auto"/>
                <w:spacing w:val="8"/>
                <w:sz w:val="16"/>
                <w:szCs w:val="16"/>
                <w:shd w:val="clear" w:fill="FFFFFF"/>
              </w:rPr>
              <w:t>发现</w:t>
            </w:r>
            <w:r>
              <w:rPr>
                <w:rFonts w:hint="eastAsia" w:cs="仿宋"/>
                <w:i w:val="0"/>
                <w:caps w:val="0"/>
                <w:color w:val="auto"/>
                <w:spacing w:val="8"/>
                <w:sz w:val="16"/>
                <w:szCs w:val="16"/>
                <w:shd w:val="clear" w:fill="FFFFFF"/>
                <w:lang w:val="en-US" w:eastAsia="zh-CN"/>
              </w:rPr>
              <w:t>道路运输</w:t>
            </w:r>
            <w:r>
              <w:rPr>
                <w:rFonts w:hint="eastAsia" w:ascii="仿宋" w:hAnsi="仿宋" w:eastAsia="仿宋" w:cs="仿宋"/>
                <w:i w:val="0"/>
                <w:caps w:val="0"/>
                <w:color w:val="auto"/>
                <w:spacing w:val="8"/>
                <w:sz w:val="16"/>
                <w:szCs w:val="16"/>
                <w:shd w:val="clear" w:fill="FFFFFF"/>
              </w:rPr>
              <w:t>车辆超载行为的</w:t>
            </w:r>
            <w:r>
              <w:rPr>
                <w:rFonts w:hint="eastAsia" w:cs="仿宋"/>
                <w:i w:val="0"/>
                <w:caps w:val="0"/>
                <w:color w:val="auto"/>
                <w:spacing w:val="8"/>
                <w:sz w:val="16"/>
                <w:szCs w:val="16"/>
                <w:shd w:val="clear" w:fill="FFFFFF"/>
                <w:lang w:val="en-US" w:eastAsia="zh-CN"/>
              </w:rPr>
              <w:t>行政强制</w:t>
            </w:r>
          </w:p>
          <w:p>
            <w:pPr>
              <w:pStyle w:val="6"/>
              <w:ind w:left="41" w:leftChars="0" w:right="0" w:rightChars="0"/>
              <w:jc w:val="center"/>
              <w:rPr>
                <w:rFonts w:hint="eastAsia" w:eastAsia="仿宋"/>
                <w:color w:val="auto"/>
                <w:sz w:val="16"/>
                <w:lang w:val="en-US" w:eastAsia="zh-CN"/>
              </w:rPr>
            </w:pPr>
          </w:p>
        </w:tc>
        <w:tc>
          <w:tcPr>
            <w:tcW w:w="540" w:type="dxa"/>
            <w:vAlign w:val="top"/>
          </w:tcPr>
          <w:p>
            <w:pPr>
              <w:pStyle w:val="6"/>
              <w:ind w:left="0" w:leftChars="0" w:right="0" w:rightChars="0"/>
              <w:rPr>
                <w:rFonts w:ascii="Times New Roman"/>
                <w:color w:val="auto"/>
                <w:sz w:val="16"/>
              </w:rPr>
            </w:pPr>
          </w:p>
        </w:tc>
        <w:tc>
          <w:tcPr>
            <w:tcW w:w="600" w:type="dxa"/>
            <w:vAlign w:val="center"/>
          </w:tcPr>
          <w:p>
            <w:pPr>
              <w:pStyle w:val="6"/>
              <w:spacing w:line="237"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line="235" w:lineRule="auto"/>
              <w:ind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spacing w:before="77" w:line="204" w:lineRule="exact"/>
              <w:ind w:right="0" w:rightChars="0"/>
              <w:rPr>
                <w:rFonts w:hint="eastAsia"/>
                <w:color w:val="auto"/>
                <w:sz w:val="16"/>
                <w:lang w:val="en-US" w:eastAsia="zh-CN"/>
              </w:rPr>
            </w:pPr>
            <w:r>
              <w:rPr>
                <w:color w:val="auto"/>
                <w:sz w:val="16"/>
              </w:rPr>
              <w:t>【行政法规】《中华人民共和国道路运输条例》（ 国务院令第7</w:t>
            </w:r>
            <w:r>
              <w:rPr>
                <w:rFonts w:hint="eastAsia"/>
                <w:color w:val="auto"/>
                <w:sz w:val="16"/>
                <w:lang w:val="en-US" w:eastAsia="zh-CN"/>
              </w:rPr>
              <w:t>64</w:t>
            </w:r>
            <w:r>
              <w:rPr>
                <w:color w:val="auto"/>
                <w:sz w:val="16"/>
              </w:rPr>
              <w:t>号）</w:t>
            </w:r>
          </w:p>
          <w:p>
            <w:pPr>
              <w:pStyle w:val="6"/>
              <w:spacing w:before="77" w:line="204" w:lineRule="exact"/>
              <w:ind w:left="46" w:leftChars="0" w:right="0" w:rightChars="0" w:firstLine="320" w:firstLineChars="200"/>
              <w:rPr>
                <w:rFonts w:hint="eastAsia" w:eastAsia="仿宋"/>
                <w:color w:val="auto"/>
                <w:sz w:val="16"/>
                <w:lang w:val="en-US" w:eastAsia="zh-CN"/>
              </w:rPr>
            </w:pPr>
            <w:r>
              <w:rPr>
                <w:rFonts w:hint="eastAsia"/>
                <w:color w:val="auto"/>
                <w:sz w:val="16"/>
              </w:rPr>
              <w:t>第六十一条　县级以上人民政府交通运输主管部门的工作人员在实施道路运输监督检查过程中，发现车辆超载行为的，应当立即予以制止，并采取相应措施安排旅客改乘或者强制卸货。</w:t>
            </w:r>
          </w:p>
        </w:tc>
        <w:tc>
          <w:tcPr>
            <w:tcW w:w="551" w:type="dxa"/>
            <w:vAlign w:val="top"/>
          </w:tcPr>
          <w:p>
            <w:pPr>
              <w:pStyle w:val="6"/>
              <w:spacing w:before="31" w:line="235" w:lineRule="auto"/>
              <w:ind w:left="51" w:right="-15"/>
              <w:jc w:val="both"/>
              <w:rPr>
                <w:color w:val="auto"/>
                <w:sz w:val="16"/>
              </w:rPr>
            </w:pPr>
            <w:r>
              <w:rPr>
                <w:color w:val="auto"/>
                <w:sz w:val="16"/>
              </w:rPr>
              <w:t>公民、法人或其他组</w:t>
            </w:r>
          </w:p>
          <w:p>
            <w:pPr>
              <w:pStyle w:val="6"/>
              <w:spacing w:line="187" w:lineRule="exact"/>
              <w:ind w:left="214" w:leftChars="0" w:right="0" w:rightChars="0"/>
              <w:rPr>
                <w:rFonts w:hint="eastAsia" w:eastAsia="仿宋"/>
                <w:color w:val="auto"/>
                <w:sz w:val="16"/>
                <w:lang w:eastAsia="zh-CN"/>
              </w:rPr>
            </w:pPr>
            <w:r>
              <w:rPr>
                <w:color w:val="auto"/>
                <w:sz w:val="16"/>
              </w:rPr>
              <w:t>织</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6"/>
              </w:rPr>
            </w:pPr>
          </w:p>
        </w:tc>
      </w:tr>
    </w:tbl>
    <w:p>
      <w:pPr>
        <w:rPr>
          <w:rFonts w:hint="eastAsia" w:ascii="仿宋" w:hAnsi="仿宋" w:eastAsia="仿宋" w:cs="仿宋"/>
          <w:sz w:val="24"/>
          <w:szCs w:val="24"/>
          <w:lang w:val="en-US" w:eastAsia="zh-CN"/>
        </w:rPr>
      </w:pPr>
    </w:p>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4" w:hRule="atLeast"/>
        </w:trPr>
        <w:tc>
          <w:tcPr>
            <w:tcW w:w="470" w:type="dxa"/>
            <w:vAlign w:val="top"/>
          </w:tcPr>
          <w:p>
            <w:pPr>
              <w:pStyle w:val="6"/>
              <w:rPr>
                <w:rFonts w:ascii="PMingLiU"/>
                <w:color w:val="auto"/>
                <w:sz w:val="16"/>
              </w:rPr>
            </w:pPr>
          </w:p>
          <w:p>
            <w:pPr>
              <w:pStyle w:val="6"/>
              <w:rPr>
                <w:rFonts w:ascii="PMingLiU"/>
                <w:color w:val="auto"/>
                <w:sz w:val="16"/>
              </w:rPr>
            </w:pPr>
          </w:p>
          <w:p>
            <w:pPr>
              <w:pStyle w:val="6"/>
              <w:spacing w:before="132"/>
              <w:ind w:left="103" w:leftChars="0" w:right="66" w:rightChars="0"/>
              <w:jc w:val="center"/>
              <w:rPr>
                <w:rFonts w:hint="eastAsia" w:eastAsia="仿宋"/>
                <w:color w:val="auto"/>
                <w:sz w:val="16"/>
                <w:lang w:val="en-US" w:eastAsia="zh-CN"/>
              </w:rPr>
            </w:pPr>
            <w:r>
              <w:rPr>
                <w:rFonts w:hint="eastAsia"/>
                <w:color w:val="auto"/>
                <w:sz w:val="16"/>
                <w:lang w:val="en-US" w:eastAsia="zh-CN"/>
              </w:rPr>
              <w:t>10</w:t>
            </w:r>
          </w:p>
        </w:tc>
        <w:tc>
          <w:tcPr>
            <w:tcW w:w="1048" w:type="dxa"/>
            <w:vAlign w:val="top"/>
          </w:tcPr>
          <w:p>
            <w:pPr>
              <w:pStyle w:val="6"/>
              <w:ind w:left="0" w:leftChars="0" w:right="0" w:rightChars="0"/>
              <w:rPr>
                <w:rFonts w:hint="default" w:eastAsia="仿宋"/>
                <w:color w:val="auto"/>
                <w:sz w:val="16"/>
                <w:lang w:val="en-US" w:eastAsia="zh-CN"/>
              </w:rPr>
            </w:pPr>
          </w:p>
        </w:tc>
        <w:tc>
          <w:tcPr>
            <w:tcW w:w="1401" w:type="dxa"/>
            <w:vAlign w:val="top"/>
          </w:tcPr>
          <w:p>
            <w:pPr>
              <w:pStyle w:val="6"/>
              <w:spacing w:line="235" w:lineRule="auto"/>
              <w:ind w:right="53" w:rightChars="0"/>
              <w:rPr>
                <w:rFonts w:hint="eastAsia" w:eastAsia="仿宋"/>
                <w:color w:val="auto"/>
                <w:sz w:val="16"/>
                <w:lang w:val="en-US" w:eastAsia="zh-CN"/>
              </w:rPr>
            </w:pPr>
            <w:r>
              <w:rPr>
                <w:rFonts w:hint="eastAsia"/>
                <w:color w:val="auto"/>
                <w:sz w:val="16"/>
                <w:lang w:val="en-US" w:eastAsia="zh-CN"/>
              </w:rPr>
              <w:t>对造成</w:t>
            </w:r>
            <w:r>
              <w:rPr>
                <w:color w:val="auto"/>
                <w:sz w:val="16"/>
              </w:rPr>
              <w:t>内河交通安全隐患</w:t>
            </w:r>
            <w:r>
              <w:rPr>
                <w:rFonts w:hint="eastAsia"/>
                <w:color w:val="auto"/>
                <w:sz w:val="16"/>
                <w:lang w:val="en-US" w:eastAsia="zh-CN"/>
              </w:rPr>
              <w:t>的，有关</w:t>
            </w:r>
            <w:r>
              <w:rPr>
                <w:color w:val="auto"/>
                <w:sz w:val="16"/>
              </w:rPr>
              <w:t>单位和个人不立即消除或者逾期不消除的</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color w:val="auto"/>
                <w:sz w:val="16"/>
              </w:rPr>
            </w:pPr>
          </w:p>
        </w:tc>
        <w:tc>
          <w:tcPr>
            <w:tcW w:w="600" w:type="dxa"/>
            <w:vAlign w:val="top"/>
          </w:tcPr>
          <w:p>
            <w:pPr>
              <w:pStyle w:val="6"/>
              <w:rPr>
                <w:rFonts w:ascii="PMingLiU"/>
                <w:color w:val="auto"/>
                <w:sz w:val="16"/>
              </w:rPr>
            </w:pPr>
          </w:p>
          <w:p>
            <w:pPr>
              <w:pStyle w:val="6"/>
              <w:spacing w:before="9"/>
              <w:rPr>
                <w:rFonts w:ascii="PMingLiU"/>
                <w:color w:val="auto"/>
                <w:sz w:val="18"/>
              </w:rPr>
            </w:pPr>
          </w:p>
          <w:p>
            <w:pPr>
              <w:pStyle w:val="6"/>
              <w:spacing w:line="235" w:lineRule="auto"/>
              <w:ind w:left="43" w:leftChars="0"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spacing w:before="77" w:line="204" w:lineRule="exact"/>
              <w:ind w:left="46" w:leftChars="0" w:right="0" w:rightChars="0"/>
              <w:rPr>
                <w:rFonts w:hint="eastAsia" w:eastAsia="仿宋"/>
                <w:color w:val="auto"/>
                <w:sz w:val="16"/>
                <w:lang w:val="en-US" w:eastAsia="zh-CN"/>
              </w:rPr>
            </w:pPr>
            <w:r>
              <w:rPr>
                <w:color w:val="auto"/>
                <w:sz w:val="16"/>
              </w:rPr>
              <w:t>【行政法规】《中华人民共和国内河交通安全管理条例》（国务院令第</w:t>
            </w:r>
            <w:r>
              <w:rPr>
                <w:rFonts w:hint="eastAsia"/>
                <w:color w:val="auto"/>
                <w:sz w:val="16"/>
                <w:lang w:val="en-US" w:eastAsia="zh-CN"/>
              </w:rPr>
              <w:t>709</w:t>
            </w:r>
            <w:r>
              <w:rPr>
                <w:color w:val="auto"/>
                <w:sz w:val="16"/>
              </w:rPr>
              <w:t>号）第五十九条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tc>
        <w:tc>
          <w:tcPr>
            <w:tcW w:w="551" w:type="dxa"/>
            <w:vAlign w:val="top"/>
          </w:tcPr>
          <w:p>
            <w:pPr>
              <w:pStyle w:val="6"/>
              <w:rPr>
                <w:rFonts w:ascii="PMingLiU"/>
                <w:color w:val="auto"/>
                <w:sz w:val="16"/>
              </w:rPr>
            </w:pPr>
          </w:p>
          <w:p>
            <w:pPr>
              <w:pStyle w:val="6"/>
              <w:spacing w:before="9"/>
              <w:rPr>
                <w:rFonts w:ascii="PMingLiU"/>
                <w:color w:val="auto"/>
                <w:sz w:val="18"/>
              </w:rPr>
            </w:pPr>
          </w:p>
          <w:p>
            <w:pPr>
              <w:pStyle w:val="6"/>
              <w:spacing w:line="235" w:lineRule="auto"/>
              <w:ind w:left="133" w:leftChars="0" w:right="-15" w:rightChars="0" w:hanging="82" w:firstLineChars="0"/>
              <w:rPr>
                <w:color w:val="auto"/>
                <w:sz w:val="16"/>
              </w:rPr>
            </w:pPr>
            <w:r>
              <w:rPr>
                <w:rFonts w:hint="eastAsia"/>
                <w:color w:val="auto"/>
                <w:spacing w:val="-2"/>
                <w:sz w:val="16"/>
                <w:lang w:val="en-US" w:eastAsia="zh-CN"/>
              </w:rPr>
              <w:t>单位或个人</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0" w:hRule="atLeast"/>
        </w:trPr>
        <w:tc>
          <w:tcPr>
            <w:tcW w:w="470" w:type="dxa"/>
            <w:vAlign w:val="top"/>
          </w:tcPr>
          <w:p>
            <w:pPr>
              <w:pStyle w:val="6"/>
              <w:rPr>
                <w:rFonts w:ascii="PMingLiU"/>
                <w:color w:val="auto"/>
                <w:sz w:val="16"/>
              </w:rPr>
            </w:pPr>
          </w:p>
          <w:p>
            <w:pPr>
              <w:pStyle w:val="6"/>
              <w:rPr>
                <w:rFonts w:ascii="PMingLiU"/>
                <w:color w:val="auto"/>
                <w:sz w:val="16"/>
              </w:rPr>
            </w:pPr>
          </w:p>
          <w:p>
            <w:pPr>
              <w:pStyle w:val="6"/>
              <w:spacing w:before="2"/>
              <w:rPr>
                <w:rFonts w:ascii="PMingLiU"/>
                <w:color w:val="auto"/>
                <w:sz w:val="23"/>
              </w:rPr>
            </w:pPr>
          </w:p>
          <w:p>
            <w:pPr>
              <w:pStyle w:val="6"/>
              <w:spacing w:before="1"/>
              <w:ind w:left="103" w:leftChars="0" w:right="66" w:rightChars="0"/>
              <w:jc w:val="center"/>
              <w:rPr>
                <w:rFonts w:hint="eastAsia" w:eastAsia="仿宋"/>
                <w:color w:val="auto"/>
                <w:sz w:val="16"/>
                <w:lang w:val="en-US" w:eastAsia="zh-CN"/>
              </w:rPr>
            </w:pPr>
            <w:r>
              <w:rPr>
                <w:rFonts w:hint="eastAsia"/>
                <w:color w:val="auto"/>
                <w:sz w:val="16"/>
                <w:lang w:val="en-US" w:eastAsia="zh-CN"/>
              </w:rPr>
              <w:t>11</w:t>
            </w:r>
          </w:p>
        </w:tc>
        <w:tc>
          <w:tcPr>
            <w:tcW w:w="1048" w:type="dxa"/>
            <w:vAlign w:val="top"/>
          </w:tcPr>
          <w:p>
            <w:pPr>
              <w:pStyle w:val="6"/>
              <w:ind w:left="0" w:leftChars="0" w:right="0" w:rightChars="0"/>
              <w:rPr>
                <w:rFonts w:hint="default" w:eastAsia="仿宋"/>
                <w:color w:val="auto"/>
                <w:sz w:val="16"/>
                <w:lang w:val="en-US" w:eastAsia="zh-CN"/>
              </w:rPr>
            </w:pPr>
          </w:p>
        </w:tc>
        <w:tc>
          <w:tcPr>
            <w:tcW w:w="1401" w:type="dxa"/>
            <w:vAlign w:val="top"/>
          </w:tcPr>
          <w:p>
            <w:pPr>
              <w:pStyle w:val="6"/>
              <w:spacing w:before="1" w:line="235" w:lineRule="auto"/>
              <w:ind w:left="41" w:leftChars="0" w:right="52" w:rightChars="0"/>
              <w:jc w:val="both"/>
              <w:rPr>
                <w:rFonts w:hint="eastAsia" w:eastAsia="仿宋"/>
                <w:color w:val="auto"/>
                <w:sz w:val="16"/>
                <w:lang w:val="en-US" w:eastAsia="zh-CN"/>
              </w:rPr>
            </w:pPr>
            <w:r>
              <w:rPr>
                <w:rFonts w:hint="eastAsia"/>
                <w:color w:val="auto"/>
                <w:sz w:val="16"/>
                <w:lang w:val="en-US" w:eastAsia="zh-CN"/>
              </w:rPr>
              <w:t>对违反</w:t>
            </w:r>
            <w:r>
              <w:rPr>
                <w:color w:val="auto"/>
                <w:sz w:val="16"/>
              </w:rPr>
              <w:t>《中华人民共和国内河交通安全管理条例》</w:t>
            </w:r>
            <w:r>
              <w:rPr>
                <w:rFonts w:hint="eastAsia"/>
                <w:color w:val="auto"/>
                <w:sz w:val="16"/>
                <w:lang w:val="en-US" w:eastAsia="zh-CN"/>
              </w:rPr>
              <w:t>的船舶</w:t>
            </w:r>
            <w:r>
              <w:rPr>
                <w:rFonts w:hint="eastAsia"/>
                <w:color w:val="auto"/>
                <w:sz w:val="16"/>
                <w:lang w:eastAsia="zh-CN"/>
              </w:rPr>
              <w:t>，</w:t>
            </w:r>
            <w:r>
              <w:rPr>
                <w:color w:val="auto"/>
                <w:sz w:val="16"/>
              </w:rPr>
              <w:t>强制卸载、拆除动力装置、暂扣船舶等保障通航安全</w:t>
            </w:r>
            <w:r>
              <w:rPr>
                <w:rFonts w:hint="eastAsia"/>
                <w:color w:val="auto"/>
                <w:sz w:val="16"/>
                <w:lang w:val="en-US" w:eastAsia="zh-CN"/>
              </w:rPr>
              <w:t>的行政强制</w:t>
            </w:r>
          </w:p>
        </w:tc>
        <w:tc>
          <w:tcPr>
            <w:tcW w:w="540" w:type="dxa"/>
            <w:vAlign w:val="top"/>
          </w:tcPr>
          <w:p>
            <w:pPr>
              <w:pStyle w:val="6"/>
              <w:ind w:left="0" w:leftChars="0" w:right="0" w:rightChars="0"/>
              <w:rPr>
                <w:rFonts w:ascii="Times New Roman"/>
                <w:color w:val="auto"/>
                <w:sz w:val="16"/>
              </w:rPr>
            </w:pPr>
          </w:p>
        </w:tc>
        <w:tc>
          <w:tcPr>
            <w:tcW w:w="600" w:type="dxa"/>
            <w:vAlign w:val="top"/>
          </w:tcPr>
          <w:p>
            <w:pPr>
              <w:pStyle w:val="6"/>
              <w:rPr>
                <w:rFonts w:ascii="PMingLiU"/>
                <w:color w:val="auto"/>
                <w:sz w:val="16"/>
              </w:rPr>
            </w:pPr>
          </w:p>
          <w:p>
            <w:pPr>
              <w:pStyle w:val="6"/>
              <w:rPr>
                <w:rFonts w:ascii="PMingLiU"/>
                <w:color w:val="auto"/>
                <w:sz w:val="16"/>
              </w:rPr>
            </w:pPr>
          </w:p>
          <w:p>
            <w:pPr>
              <w:pStyle w:val="6"/>
              <w:spacing w:before="1"/>
              <w:rPr>
                <w:rFonts w:ascii="PMingLiU"/>
                <w:color w:val="auto"/>
                <w:sz w:val="16"/>
              </w:rPr>
            </w:pPr>
          </w:p>
          <w:p>
            <w:pPr>
              <w:pStyle w:val="6"/>
              <w:spacing w:line="237" w:lineRule="auto"/>
              <w:ind w:left="43" w:leftChars="0"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rPr>
                <w:rFonts w:ascii="PMingLiU"/>
                <w:color w:val="auto"/>
                <w:sz w:val="16"/>
              </w:rPr>
            </w:pPr>
          </w:p>
          <w:p>
            <w:pPr>
              <w:pStyle w:val="6"/>
              <w:spacing w:before="10"/>
              <w:rPr>
                <w:rFonts w:ascii="PMingLiU"/>
                <w:color w:val="auto"/>
                <w:sz w:val="17"/>
              </w:rPr>
            </w:pPr>
          </w:p>
          <w:p>
            <w:pPr>
              <w:pStyle w:val="6"/>
              <w:spacing w:line="202" w:lineRule="exact"/>
              <w:ind w:left="46" w:leftChars="0" w:right="0" w:rightChars="0"/>
              <w:rPr>
                <w:rFonts w:hint="eastAsia" w:eastAsia="仿宋"/>
                <w:color w:val="auto"/>
                <w:sz w:val="16"/>
                <w:lang w:val="en-US" w:eastAsia="zh-CN"/>
              </w:rPr>
            </w:pPr>
            <w:r>
              <w:rPr>
                <w:color w:val="auto"/>
                <w:sz w:val="16"/>
              </w:rPr>
              <w:t>【行政法规】《中华人民共和国内河交通安全管理条例》（国务院令第</w:t>
            </w:r>
            <w:r>
              <w:rPr>
                <w:rFonts w:hint="eastAsia"/>
                <w:color w:val="auto"/>
                <w:sz w:val="16"/>
                <w:lang w:val="en-US" w:eastAsia="zh-CN"/>
              </w:rPr>
              <w:t>709</w:t>
            </w:r>
            <w:r>
              <w:rPr>
                <w:color w:val="auto"/>
                <w:sz w:val="16"/>
              </w:rPr>
              <w:t>号）第六十一条 海事管理机构依照本条例实施监督检查时，可以根据情况对违反本条例有关规定的船舶，采取责令临时停航、驶向指定地点，禁止进港、离港，强制卸载、拆除动力装置、暂扣船舶等保障通航安全的措施。</w:t>
            </w:r>
          </w:p>
        </w:tc>
        <w:tc>
          <w:tcPr>
            <w:tcW w:w="551" w:type="dxa"/>
            <w:vAlign w:val="top"/>
          </w:tcPr>
          <w:p>
            <w:pPr>
              <w:pStyle w:val="6"/>
              <w:rPr>
                <w:rFonts w:ascii="PMingLiU"/>
                <w:color w:val="auto"/>
                <w:sz w:val="16"/>
              </w:rPr>
            </w:pPr>
          </w:p>
          <w:p>
            <w:pPr>
              <w:pStyle w:val="6"/>
              <w:rPr>
                <w:rFonts w:ascii="PMingLiU"/>
                <w:color w:val="auto"/>
                <w:sz w:val="16"/>
              </w:rPr>
            </w:pPr>
          </w:p>
          <w:p>
            <w:pPr>
              <w:pStyle w:val="6"/>
              <w:spacing w:before="1"/>
              <w:rPr>
                <w:rFonts w:ascii="PMingLiU"/>
                <w:color w:val="auto"/>
                <w:sz w:val="16"/>
              </w:rPr>
            </w:pPr>
          </w:p>
          <w:p>
            <w:pPr>
              <w:pStyle w:val="6"/>
              <w:spacing w:line="237" w:lineRule="auto"/>
              <w:ind w:left="133" w:leftChars="0" w:right="-15" w:rightChars="0" w:hanging="82" w:firstLineChars="0"/>
              <w:rPr>
                <w:rFonts w:hint="eastAsia" w:eastAsia="仿宋"/>
                <w:color w:val="auto"/>
                <w:sz w:val="16"/>
                <w:lang w:eastAsia="zh-CN"/>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2" w:hRule="atLeast"/>
        </w:trPr>
        <w:tc>
          <w:tcPr>
            <w:tcW w:w="470" w:type="dxa"/>
            <w:vAlign w:val="top"/>
          </w:tcPr>
          <w:p>
            <w:pPr>
              <w:pStyle w:val="6"/>
              <w:rPr>
                <w:rFonts w:ascii="PMingLiU"/>
                <w:color w:val="auto"/>
                <w:sz w:val="16"/>
              </w:rPr>
            </w:pPr>
          </w:p>
          <w:p>
            <w:pPr>
              <w:pStyle w:val="6"/>
              <w:rPr>
                <w:rFonts w:ascii="PMingLiU"/>
                <w:color w:val="auto"/>
                <w:sz w:val="22"/>
              </w:rPr>
            </w:pPr>
          </w:p>
          <w:p>
            <w:pPr>
              <w:pStyle w:val="6"/>
              <w:ind w:left="103" w:leftChars="0" w:right="66" w:rightChars="0"/>
              <w:jc w:val="center"/>
              <w:rPr>
                <w:rFonts w:hint="eastAsia" w:eastAsia="仿宋"/>
                <w:color w:val="auto"/>
                <w:sz w:val="16"/>
                <w:lang w:val="en-US" w:eastAsia="zh-CN"/>
              </w:rPr>
            </w:pPr>
            <w:r>
              <w:rPr>
                <w:rFonts w:hint="eastAsia"/>
                <w:color w:val="auto"/>
                <w:sz w:val="16"/>
                <w:lang w:val="en-US" w:eastAsia="zh-CN"/>
              </w:rPr>
              <w:t>12</w:t>
            </w:r>
          </w:p>
        </w:tc>
        <w:tc>
          <w:tcPr>
            <w:tcW w:w="1048" w:type="dxa"/>
            <w:vAlign w:val="center"/>
          </w:tcPr>
          <w:p>
            <w:pPr>
              <w:pStyle w:val="6"/>
              <w:spacing w:line="204" w:lineRule="exact"/>
              <w:jc w:val="center"/>
              <w:rPr>
                <w:color w:val="auto"/>
                <w:sz w:val="16"/>
              </w:rPr>
            </w:pPr>
            <w:r>
              <w:rPr>
                <w:rFonts w:hint="eastAsia"/>
                <w:color w:val="auto"/>
                <w:sz w:val="16"/>
                <w:lang w:val="en-US" w:eastAsia="zh-CN"/>
              </w:rPr>
              <w:t>14</w:t>
            </w:r>
            <w:r>
              <w:rPr>
                <w:color w:val="auto"/>
                <w:sz w:val="16"/>
              </w:rPr>
              <w:t>00－</w:t>
            </w:r>
            <w:r>
              <w:rPr>
                <w:rFonts w:hint="eastAsia"/>
                <w:color w:val="auto"/>
                <w:sz w:val="16"/>
                <w:lang w:val="en-US" w:eastAsia="zh-CN"/>
              </w:rPr>
              <w:t>C</w:t>
            </w:r>
            <w:r>
              <w:rPr>
                <w:color w:val="auto"/>
                <w:sz w:val="16"/>
              </w:rPr>
              <w:t>-</w:t>
            </w:r>
          </w:p>
          <w:p>
            <w:pPr>
              <w:pStyle w:val="6"/>
              <w:ind w:left="0" w:leftChars="0" w:right="0" w:rightChars="0"/>
              <w:jc w:val="center"/>
              <w:rPr>
                <w:rFonts w:hint="default" w:eastAsia="仿宋"/>
                <w:color w:val="auto"/>
                <w:sz w:val="16"/>
                <w:lang w:val="en-US" w:eastAsia="zh-CN"/>
              </w:rPr>
            </w:pPr>
            <w:r>
              <w:rPr>
                <w:rFonts w:hint="eastAsia"/>
                <w:color w:val="auto"/>
                <w:sz w:val="16"/>
                <w:lang w:val="en-US" w:eastAsia="zh-CN"/>
              </w:rPr>
              <w:t>01200</w:t>
            </w:r>
            <w:r>
              <w:rPr>
                <w:color w:val="auto"/>
                <w:sz w:val="16"/>
              </w:rPr>
              <w:t>-1404</w:t>
            </w:r>
            <w:r>
              <w:rPr>
                <w:rFonts w:hint="eastAsia"/>
                <w:color w:val="auto"/>
                <w:sz w:val="16"/>
                <w:lang w:val="en-US" w:eastAsia="zh-CN"/>
              </w:rPr>
              <w:t>23</w:t>
            </w:r>
          </w:p>
        </w:tc>
        <w:tc>
          <w:tcPr>
            <w:tcW w:w="1401" w:type="dxa"/>
            <w:vAlign w:val="top"/>
          </w:tcPr>
          <w:p>
            <w:pPr>
              <w:pStyle w:val="6"/>
              <w:rPr>
                <w:rFonts w:hint="eastAsia" w:eastAsia="仿宋"/>
                <w:color w:val="auto"/>
                <w:sz w:val="16"/>
                <w:lang w:val="en-US" w:eastAsia="zh-CN"/>
              </w:rPr>
            </w:pPr>
            <w:r>
              <w:rPr>
                <w:rFonts w:hint="eastAsia"/>
                <w:color w:val="auto"/>
                <w:sz w:val="16"/>
                <w:lang w:val="en-US" w:eastAsia="zh-CN"/>
              </w:rPr>
              <w:t>对</w:t>
            </w:r>
            <w:r>
              <w:rPr>
                <w:color w:val="auto"/>
                <w:sz w:val="16"/>
              </w:rPr>
              <w:t>未在码头、泊位或者依法公布的锚地、停泊区、作业区停泊的船舶</w:t>
            </w:r>
            <w:r>
              <w:rPr>
                <w:rFonts w:hint="eastAsia"/>
                <w:color w:val="auto"/>
                <w:sz w:val="16"/>
                <w:lang w:eastAsia="zh-CN"/>
              </w:rPr>
              <w:t>，</w:t>
            </w:r>
            <w:r>
              <w:rPr>
                <w:color w:val="auto"/>
                <w:sz w:val="16"/>
              </w:rPr>
              <w:t>拒不改正的</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color w:val="auto"/>
                <w:sz w:val="16"/>
              </w:rPr>
            </w:pPr>
          </w:p>
        </w:tc>
        <w:tc>
          <w:tcPr>
            <w:tcW w:w="600" w:type="dxa"/>
            <w:vAlign w:val="top"/>
          </w:tcPr>
          <w:p>
            <w:pPr>
              <w:pStyle w:val="6"/>
              <w:rPr>
                <w:rFonts w:ascii="PMingLiU"/>
                <w:color w:val="auto"/>
                <w:sz w:val="16"/>
              </w:rPr>
            </w:pPr>
          </w:p>
          <w:p>
            <w:pPr>
              <w:pStyle w:val="6"/>
              <w:spacing w:before="2"/>
              <w:rPr>
                <w:rFonts w:ascii="PMingLiU"/>
                <w:color w:val="auto"/>
                <w:sz w:val="15"/>
              </w:rPr>
            </w:pPr>
          </w:p>
          <w:p>
            <w:pPr>
              <w:pStyle w:val="6"/>
              <w:spacing w:line="232" w:lineRule="auto"/>
              <w:ind w:left="43" w:right="148"/>
              <w:rPr>
                <w:color w:val="auto"/>
                <w:sz w:val="16"/>
              </w:rPr>
            </w:pPr>
            <w:r>
              <w:rPr>
                <w:color w:val="auto"/>
                <w:sz w:val="16"/>
              </w:rPr>
              <w:t>行政强制</w:t>
            </w:r>
          </w:p>
          <w:p>
            <w:pPr>
              <w:pStyle w:val="6"/>
              <w:spacing w:line="232" w:lineRule="auto"/>
              <w:ind w:left="43" w:leftChars="0" w:right="148" w:rightChars="0"/>
              <w:rPr>
                <w:rFonts w:hint="eastAsia" w:eastAsia="仿宋"/>
                <w:color w:val="auto"/>
                <w:sz w:val="16"/>
                <w:lang w:eastAsia="zh-CN"/>
              </w:rPr>
            </w:pP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spacing w:before="6"/>
              <w:rPr>
                <w:rFonts w:ascii="PMingLiU"/>
                <w:color w:val="auto"/>
                <w:sz w:val="16"/>
              </w:rPr>
            </w:pPr>
          </w:p>
          <w:p>
            <w:pPr>
              <w:pStyle w:val="6"/>
              <w:spacing w:line="203" w:lineRule="exact"/>
              <w:ind w:left="46" w:leftChars="0" w:right="0" w:rightChars="0"/>
              <w:rPr>
                <w:rFonts w:hint="eastAsia" w:eastAsia="仿宋"/>
                <w:color w:val="auto"/>
                <w:sz w:val="16"/>
                <w:lang w:val="en-US" w:eastAsia="zh-CN"/>
              </w:rPr>
            </w:pPr>
            <w:r>
              <w:rPr>
                <w:color w:val="auto"/>
                <w:sz w:val="16"/>
              </w:rPr>
              <w:t>【行政法规】《中华人民共和国内河交通安全管理条例》（国务院令第</w:t>
            </w:r>
            <w:r>
              <w:rPr>
                <w:rFonts w:hint="eastAsia"/>
                <w:color w:val="auto"/>
                <w:sz w:val="16"/>
                <w:lang w:val="en-US" w:eastAsia="zh-CN"/>
              </w:rPr>
              <w:t>709</w:t>
            </w:r>
            <w:r>
              <w:rPr>
                <w:color w:val="auto"/>
                <w:sz w:val="16"/>
              </w:rPr>
              <w:t>号）第六十九条违反本条例的规定，船舶未在码头、泊位或者依法公布的锚地、停泊区、作业区停泊的，由海事管理机构责令改正；拒不改正的，予以强行拖离，因拖离发生的费用由船舶所有人或者经营人承担。</w:t>
            </w:r>
          </w:p>
        </w:tc>
        <w:tc>
          <w:tcPr>
            <w:tcW w:w="551" w:type="dxa"/>
            <w:vAlign w:val="top"/>
          </w:tcPr>
          <w:p>
            <w:pPr>
              <w:pStyle w:val="6"/>
              <w:rPr>
                <w:rFonts w:ascii="PMingLiU"/>
                <w:color w:val="auto"/>
                <w:sz w:val="16"/>
              </w:rPr>
            </w:pPr>
          </w:p>
          <w:p>
            <w:pPr>
              <w:pStyle w:val="6"/>
              <w:spacing w:before="2"/>
              <w:rPr>
                <w:rFonts w:ascii="PMingLiU"/>
                <w:color w:val="auto"/>
                <w:sz w:val="15"/>
              </w:rPr>
            </w:pPr>
          </w:p>
          <w:p>
            <w:pPr>
              <w:pStyle w:val="6"/>
              <w:spacing w:line="232" w:lineRule="auto"/>
              <w:ind w:left="133" w:leftChars="0" w:right="-15" w:rightChars="0" w:hanging="82" w:firstLineChars="0"/>
              <w:rPr>
                <w:rFonts w:hint="eastAsia" w:eastAsia="仿宋"/>
                <w:color w:val="auto"/>
                <w:sz w:val="16"/>
                <w:lang w:eastAsia="zh-CN"/>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6"/>
              </w:rPr>
            </w:pPr>
          </w:p>
        </w:tc>
      </w:tr>
    </w:tbl>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3" w:hRule="atLeast"/>
        </w:trPr>
        <w:tc>
          <w:tcPr>
            <w:tcW w:w="470" w:type="dxa"/>
            <w:vAlign w:val="top"/>
          </w:tcPr>
          <w:p>
            <w:pPr>
              <w:pStyle w:val="6"/>
              <w:rPr>
                <w:rFonts w:ascii="PMingLiU"/>
                <w:color w:val="auto"/>
                <w:sz w:val="16"/>
              </w:rPr>
            </w:pPr>
          </w:p>
          <w:p>
            <w:pPr>
              <w:pStyle w:val="6"/>
              <w:rPr>
                <w:rFonts w:ascii="PMingLiU"/>
                <w:color w:val="auto"/>
                <w:sz w:val="22"/>
              </w:rPr>
            </w:pPr>
          </w:p>
          <w:p>
            <w:pPr>
              <w:pStyle w:val="6"/>
              <w:ind w:left="103" w:leftChars="0" w:right="66" w:rightChars="0"/>
              <w:jc w:val="center"/>
              <w:rPr>
                <w:rFonts w:hint="eastAsia" w:ascii="仿宋" w:hAnsi="仿宋" w:eastAsia="仿宋" w:cs="仿宋"/>
                <w:color w:val="auto"/>
                <w:kern w:val="2"/>
                <w:sz w:val="16"/>
                <w:szCs w:val="24"/>
                <w:lang w:val="en-US" w:eastAsia="zh-CN" w:bidi="ar-SA"/>
              </w:rPr>
            </w:pPr>
            <w:r>
              <w:rPr>
                <w:rFonts w:hint="eastAsia"/>
                <w:color w:val="auto"/>
                <w:sz w:val="16"/>
                <w:lang w:val="en-US" w:eastAsia="zh-CN"/>
              </w:rPr>
              <w:t>13</w:t>
            </w:r>
          </w:p>
        </w:tc>
        <w:tc>
          <w:tcPr>
            <w:tcW w:w="1048" w:type="dxa"/>
            <w:vAlign w:val="center"/>
          </w:tcPr>
          <w:p>
            <w:pPr>
              <w:pStyle w:val="6"/>
              <w:spacing w:line="204" w:lineRule="exact"/>
              <w:jc w:val="center"/>
              <w:rPr>
                <w:color w:val="auto"/>
                <w:sz w:val="16"/>
              </w:rPr>
            </w:pPr>
            <w:r>
              <w:rPr>
                <w:rFonts w:hint="eastAsia"/>
                <w:color w:val="auto"/>
                <w:sz w:val="16"/>
                <w:lang w:val="en-US" w:eastAsia="zh-CN"/>
              </w:rPr>
              <w:t>14</w:t>
            </w:r>
            <w:r>
              <w:rPr>
                <w:color w:val="auto"/>
                <w:sz w:val="16"/>
              </w:rPr>
              <w:t>00－</w:t>
            </w:r>
            <w:r>
              <w:rPr>
                <w:rFonts w:hint="eastAsia"/>
                <w:color w:val="auto"/>
                <w:sz w:val="16"/>
                <w:lang w:val="en-US" w:eastAsia="zh-CN"/>
              </w:rPr>
              <w:t>C</w:t>
            </w:r>
            <w:r>
              <w:rPr>
                <w:color w:val="auto"/>
                <w:sz w:val="16"/>
              </w:rPr>
              <w:t>-</w:t>
            </w:r>
          </w:p>
          <w:p>
            <w:pPr>
              <w:pStyle w:val="6"/>
              <w:ind w:left="0" w:leftChars="0" w:right="0" w:rightChars="0"/>
              <w:jc w:val="center"/>
              <w:rPr>
                <w:rFonts w:hint="default" w:ascii="仿宋" w:hAnsi="仿宋" w:eastAsia="仿宋" w:cs="仿宋"/>
                <w:color w:val="auto"/>
                <w:kern w:val="2"/>
                <w:sz w:val="16"/>
                <w:szCs w:val="24"/>
                <w:lang w:val="en-US" w:eastAsia="zh-CN" w:bidi="ar-SA"/>
              </w:rPr>
            </w:pPr>
            <w:r>
              <w:rPr>
                <w:rFonts w:hint="eastAsia"/>
                <w:color w:val="auto"/>
                <w:sz w:val="16"/>
                <w:lang w:val="en-US" w:eastAsia="zh-CN"/>
              </w:rPr>
              <w:t>01400</w:t>
            </w:r>
            <w:r>
              <w:rPr>
                <w:color w:val="auto"/>
                <w:sz w:val="16"/>
              </w:rPr>
              <w:t>-1404</w:t>
            </w:r>
            <w:r>
              <w:rPr>
                <w:rFonts w:hint="eastAsia"/>
                <w:color w:val="auto"/>
                <w:sz w:val="16"/>
                <w:lang w:val="en-US" w:eastAsia="zh-CN"/>
              </w:rPr>
              <w:t>23</w:t>
            </w:r>
          </w:p>
        </w:tc>
        <w:tc>
          <w:tcPr>
            <w:tcW w:w="1401" w:type="dxa"/>
            <w:vAlign w:val="top"/>
          </w:tcPr>
          <w:p>
            <w:pPr>
              <w:pStyle w:val="6"/>
              <w:spacing w:before="31" w:line="235" w:lineRule="auto"/>
              <w:ind w:left="41" w:leftChars="0" w:right="52" w:rightChars="0"/>
              <w:jc w:val="both"/>
              <w:rPr>
                <w:rFonts w:hint="eastAsia" w:ascii="仿宋" w:hAnsi="仿宋" w:eastAsia="仿宋" w:cs="仿宋"/>
                <w:color w:val="auto"/>
                <w:kern w:val="2"/>
                <w:sz w:val="16"/>
                <w:szCs w:val="24"/>
                <w:lang w:val="en-US" w:eastAsia="zh-CN" w:bidi="ar-SA"/>
              </w:rPr>
            </w:pPr>
            <w:r>
              <w:rPr>
                <w:rFonts w:hint="eastAsia"/>
                <w:color w:val="auto"/>
                <w:sz w:val="16"/>
                <w:lang w:val="en-US" w:eastAsia="zh-CN"/>
              </w:rPr>
              <w:t>对逾期不改正在内河通航水域的航道</w:t>
            </w:r>
            <w:r>
              <w:rPr>
                <w:color w:val="auto"/>
                <w:sz w:val="16"/>
              </w:rPr>
              <w:t>内</w:t>
            </w:r>
            <w:r>
              <w:rPr>
                <w:color w:val="auto"/>
                <w:spacing w:val="-2"/>
                <w:sz w:val="16"/>
              </w:rPr>
              <w:t>养殖、种植植物</w:t>
            </w:r>
            <w:r>
              <w:rPr>
                <w:color w:val="auto"/>
                <w:sz w:val="16"/>
              </w:rPr>
              <w:t>、水生物或者设置永久性固定设施</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hAnsi="仿宋" w:eastAsia="仿宋" w:cs="仿宋"/>
                <w:color w:val="auto"/>
                <w:kern w:val="2"/>
                <w:sz w:val="16"/>
                <w:szCs w:val="24"/>
                <w:lang w:val="en-US" w:eastAsia="zh-CN" w:bidi="ar-SA"/>
              </w:rPr>
            </w:pPr>
          </w:p>
        </w:tc>
        <w:tc>
          <w:tcPr>
            <w:tcW w:w="600" w:type="dxa"/>
            <w:vAlign w:val="top"/>
          </w:tcPr>
          <w:p>
            <w:pPr>
              <w:pStyle w:val="6"/>
              <w:rPr>
                <w:rFonts w:ascii="PMingLiU"/>
                <w:color w:val="auto"/>
                <w:sz w:val="16"/>
              </w:rPr>
            </w:pPr>
          </w:p>
          <w:p>
            <w:pPr>
              <w:pStyle w:val="6"/>
              <w:spacing w:before="2"/>
              <w:rPr>
                <w:rFonts w:ascii="PMingLiU"/>
                <w:color w:val="auto"/>
                <w:sz w:val="15"/>
              </w:rPr>
            </w:pPr>
          </w:p>
          <w:p>
            <w:pPr>
              <w:pStyle w:val="6"/>
              <w:spacing w:line="232" w:lineRule="auto"/>
              <w:ind w:left="43" w:leftChars="0" w:right="148" w:rightChars="0"/>
              <w:rPr>
                <w:rFonts w:hint="eastAsia" w:ascii="仿宋" w:hAnsi="仿宋" w:eastAsia="仿宋" w:cs="仿宋"/>
                <w:color w:val="auto"/>
                <w:kern w:val="2"/>
                <w:sz w:val="16"/>
                <w:szCs w:val="24"/>
                <w:lang w:val="en-US" w:eastAsia="zh-CN" w:bidi="ar-SA"/>
              </w:rPr>
            </w:pPr>
            <w:r>
              <w:rPr>
                <w:color w:val="auto"/>
                <w:sz w:val="16"/>
              </w:rPr>
              <w:t>行政强制</w:t>
            </w:r>
            <w:r>
              <w:rPr>
                <w:rFonts w:hint="eastAsia"/>
                <w:color w:val="auto"/>
                <w:sz w:val="16"/>
                <w:lang w:eastAsia="zh-CN"/>
              </w:rPr>
              <w:t>执行</w:t>
            </w:r>
          </w:p>
        </w:tc>
        <w:tc>
          <w:tcPr>
            <w:tcW w:w="1035" w:type="dxa"/>
            <w:vAlign w:val="center"/>
          </w:tcPr>
          <w:p>
            <w:pPr>
              <w:jc w:val="center"/>
              <w:rPr>
                <w:rFonts w:ascii="PMingLiU"/>
                <w:b w:val="0"/>
                <w:bCs w:val="0"/>
                <w:sz w:val="16"/>
              </w:rPr>
            </w:pPr>
          </w:p>
          <w:p>
            <w:pPr>
              <w:bidi w:val="0"/>
              <w:ind w:left="0" w:leftChars="0" w:right="0" w:rightChars="0"/>
              <w:jc w:val="center"/>
              <w:rPr>
                <w:rFonts w:asciiTheme="minorHAnsi" w:hAnsiTheme="minorHAnsi" w:eastAsiaTheme="minorEastAsia" w:cstheme="minorBidi"/>
                <w:color w:val="auto"/>
                <w:kern w:val="2"/>
                <w:sz w:val="16"/>
                <w:szCs w:val="24"/>
                <w:lang w:val="en-US" w:eastAsia="zh-CN" w:bidi="ar-SA"/>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rFonts w:asciiTheme="minorHAnsi" w:hAnsiTheme="minorHAnsi" w:eastAsiaTheme="minorEastAsia" w:cstheme="minorBidi"/>
                <w:color w:val="auto"/>
                <w:kern w:val="2"/>
                <w:sz w:val="16"/>
                <w:szCs w:val="24"/>
                <w:lang w:val="en-US" w:eastAsia="zh-CN" w:bidi="ar-SA"/>
              </w:rPr>
            </w:pPr>
            <w:r>
              <w:rPr>
                <w:rFonts w:hint="eastAsia"/>
                <w:b w:val="0"/>
                <w:bCs w:val="0"/>
                <w:sz w:val="16"/>
                <w:lang w:eastAsia="zh-CN"/>
              </w:rPr>
              <w:t>襄垣县</w:t>
            </w:r>
            <w:r>
              <w:rPr>
                <w:b w:val="0"/>
                <w:bCs w:val="0"/>
                <w:sz w:val="16"/>
              </w:rPr>
              <w:t>交通运输综合行政执法队</w:t>
            </w:r>
          </w:p>
        </w:tc>
        <w:tc>
          <w:tcPr>
            <w:tcW w:w="5456" w:type="dxa"/>
            <w:gridSpan w:val="6"/>
            <w:vAlign w:val="top"/>
          </w:tcPr>
          <w:p>
            <w:pPr>
              <w:pStyle w:val="6"/>
              <w:spacing w:before="129" w:line="203" w:lineRule="exact"/>
              <w:ind w:left="46" w:leftChars="0" w:right="0" w:rightChars="0"/>
              <w:rPr>
                <w:rFonts w:hint="eastAsia" w:ascii="仿宋" w:hAnsi="仿宋" w:eastAsia="仿宋" w:cs="仿宋"/>
                <w:color w:val="auto"/>
                <w:kern w:val="2"/>
                <w:sz w:val="16"/>
                <w:szCs w:val="24"/>
                <w:lang w:val="en-US" w:eastAsia="zh-CN" w:bidi="ar-SA"/>
              </w:rPr>
            </w:pPr>
            <w:r>
              <w:rPr>
                <w:rFonts w:hint="eastAsia"/>
                <w:color w:val="auto"/>
                <w:sz w:val="16"/>
                <w:lang w:val="en-US" w:eastAsia="zh-CN"/>
              </w:rPr>
              <w:t>1.【法律】《中华人民共和国行政强制法》（主席令第四十九号）第五十二条2.</w:t>
            </w:r>
            <w:r>
              <w:rPr>
                <w:color w:val="auto"/>
                <w:sz w:val="16"/>
              </w:rPr>
              <w:t>【行政法规】《中华人民共和国内河交通安全管理条例》（国务院令第</w:t>
            </w:r>
            <w:r>
              <w:rPr>
                <w:rFonts w:hint="eastAsia"/>
                <w:color w:val="auto"/>
                <w:sz w:val="16"/>
                <w:lang w:val="en-US" w:eastAsia="zh-CN"/>
              </w:rPr>
              <w:t>709</w:t>
            </w:r>
            <w:r>
              <w:rPr>
                <w:color w:val="auto"/>
                <w:spacing w:val="3"/>
                <w:sz w:val="16"/>
              </w:rPr>
              <w:t>号）</w:t>
            </w:r>
            <w:r>
              <w:rPr>
                <w:color w:val="auto"/>
                <w:spacing w:val="2"/>
                <w:sz w:val="16"/>
              </w:rPr>
              <w:t>第七十四条违反本条例的规定，在内河通航水域的航道内养殖、种植</w:t>
            </w:r>
            <w:r>
              <w:rPr>
                <w:color w:val="auto"/>
                <w:sz w:val="16"/>
              </w:rPr>
              <w:t xml:space="preserve">植物、水生物或者设置永久性固定设施的，由海事管理机构责令限期改正； </w:t>
            </w:r>
            <w:r>
              <w:rPr>
                <w:color w:val="auto"/>
                <w:spacing w:val="1"/>
                <w:sz w:val="16"/>
              </w:rPr>
              <w:t>逾期不改正的，予以强制清除，因清除发生的费用由其所有人或者经营人承担。</w:t>
            </w:r>
          </w:p>
        </w:tc>
        <w:tc>
          <w:tcPr>
            <w:tcW w:w="551" w:type="dxa"/>
            <w:vAlign w:val="top"/>
          </w:tcPr>
          <w:p>
            <w:pPr>
              <w:pStyle w:val="6"/>
              <w:rPr>
                <w:rFonts w:ascii="PMingLiU"/>
                <w:color w:val="auto"/>
                <w:sz w:val="16"/>
              </w:rPr>
            </w:pPr>
          </w:p>
          <w:p>
            <w:pPr>
              <w:pStyle w:val="6"/>
              <w:spacing w:before="2"/>
              <w:rPr>
                <w:rFonts w:ascii="PMingLiU"/>
                <w:color w:val="auto"/>
                <w:sz w:val="15"/>
              </w:rPr>
            </w:pPr>
          </w:p>
          <w:p>
            <w:pPr>
              <w:pStyle w:val="6"/>
              <w:spacing w:line="232" w:lineRule="auto"/>
              <w:ind w:left="133" w:leftChars="0" w:right="-15" w:rightChars="0" w:hanging="82" w:firstLineChars="0"/>
              <w:rPr>
                <w:rFonts w:ascii="仿宋" w:hAnsi="仿宋" w:eastAsia="仿宋" w:cs="仿宋"/>
                <w:color w:val="auto"/>
                <w:spacing w:val="-2"/>
                <w:kern w:val="2"/>
                <w:sz w:val="16"/>
                <w:szCs w:val="24"/>
                <w:lang w:val="en-US" w:eastAsia="zh-CN" w:bidi="ar-SA"/>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3" w:hRule="atLeast"/>
        </w:trPr>
        <w:tc>
          <w:tcPr>
            <w:tcW w:w="470" w:type="dxa"/>
            <w:vAlign w:val="center"/>
          </w:tcPr>
          <w:p>
            <w:pPr>
              <w:pStyle w:val="6"/>
              <w:spacing w:before="132"/>
              <w:ind w:right="66" w:rightChars="0"/>
              <w:jc w:val="center"/>
              <w:rPr>
                <w:rFonts w:hint="eastAsia" w:eastAsia="仿宋"/>
                <w:color w:val="auto"/>
                <w:sz w:val="16"/>
                <w:lang w:val="en-US" w:eastAsia="zh-CN"/>
              </w:rPr>
            </w:pPr>
            <w:r>
              <w:rPr>
                <w:rFonts w:hint="eastAsia"/>
                <w:color w:val="auto"/>
                <w:sz w:val="16"/>
                <w:lang w:val="en-US" w:eastAsia="zh-CN"/>
              </w:rPr>
              <w:t>14</w:t>
            </w:r>
          </w:p>
        </w:tc>
        <w:tc>
          <w:tcPr>
            <w:tcW w:w="1048" w:type="dxa"/>
            <w:vAlign w:val="top"/>
          </w:tcPr>
          <w:p>
            <w:pPr>
              <w:pStyle w:val="6"/>
              <w:ind w:left="0" w:leftChars="0" w:right="0" w:rightChars="0"/>
              <w:rPr>
                <w:rFonts w:hint="default" w:eastAsia="仿宋"/>
                <w:color w:val="auto"/>
                <w:sz w:val="16"/>
                <w:lang w:val="en-US" w:eastAsia="zh-CN"/>
              </w:rPr>
            </w:pPr>
          </w:p>
        </w:tc>
        <w:tc>
          <w:tcPr>
            <w:tcW w:w="1401" w:type="dxa"/>
            <w:vAlign w:val="top"/>
          </w:tcPr>
          <w:p>
            <w:pPr>
              <w:pStyle w:val="6"/>
              <w:spacing w:line="235" w:lineRule="auto"/>
              <w:ind w:right="53"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内河通航水域中的沉没物、漂流物、搁浅物的所有人或者经营人，未按照国家有关规定设置标志或者未在规定的时间内打捞清除的，逾期不改正的</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color w:val="auto"/>
                <w:sz w:val="16"/>
              </w:rPr>
            </w:pPr>
          </w:p>
        </w:tc>
        <w:tc>
          <w:tcPr>
            <w:tcW w:w="600" w:type="dxa"/>
            <w:vAlign w:val="center"/>
          </w:tcPr>
          <w:p>
            <w:pPr>
              <w:pStyle w:val="6"/>
              <w:spacing w:line="235"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center"/>
          </w:tcPr>
          <w:p>
            <w:pPr>
              <w:pStyle w:val="6"/>
              <w:spacing w:before="77" w:line="204" w:lineRule="exact"/>
              <w:ind w:left="46" w:leftChars="0" w:right="0" w:rightChars="0"/>
              <w:jc w:val="both"/>
              <w:rPr>
                <w:rFonts w:hint="eastAsia" w:eastAsia="仿宋"/>
                <w:color w:val="auto"/>
                <w:sz w:val="16"/>
                <w:lang w:val="en-US" w:eastAsia="zh-CN"/>
              </w:rPr>
            </w:pPr>
            <w:r>
              <w:rPr>
                <w:color w:val="auto"/>
                <w:sz w:val="16"/>
              </w:rPr>
              <w:t>【行政法规】《中华人民共和国内河交通安全管理条例》（国务院令第</w:t>
            </w:r>
            <w:r>
              <w:rPr>
                <w:rFonts w:hint="eastAsia"/>
                <w:color w:val="auto"/>
                <w:sz w:val="16"/>
                <w:lang w:val="en-US" w:eastAsia="zh-CN"/>
              </w:rPr>
              <w:t>709</w:t>
            </w:r>
            <w:r>
              <w:rPr>
                <w:color w:val="auto"/>
                <w:sz w:val="16"/>
              </w:rPr>
              <w:t>号）第七十五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551" w:type="dxa"/>
            <w:vAlign w:val="top"/>
          </w:tcPr>
          <w:p>
            <w:pPr>
              <w:pStyle w:val="6"/>
              <w:rPr>
                <w:rFonts w:ascii="PMingLiU"/>
                <w:color w:val="auto"/>
                <w:sz w:val="16"/>
              </w:rPr>
            </w:pPr>
          </w:p>
          <w:p>
            <w:pPr>
              <w:pStyle w:val="6"/>
              <w:rPr>
                <w:rFonts w:ascii="PMingLiU"/>
                <w:color w:val="auto"/>
                <w:sz w:val="16"/>
              </w:rPr>
            </w:pPr>
          </w:p>
          <w:p>
            <w:pPr>
              <w:pStyle w:val="6"/>
              <w:spacing w:before="2"/>
              <w:rPr>
                <w:rFonts w:ascii="PMingLiU"/>
                <w:color w:val="auto"/>
                <w:sz w:val="12"/>
              </w:rPr>
            </w:pPr>
          </w:p>
          <w:p>
            <w:pPr>
              <w:pStyle w:val="6"/>
              <w:spacing w:line="232" w:lineRule="auto"/>
              <w:ind w:left="133" w:right="-15" w:hanging="82"/>
              <w:rPr>
                <w:color w:val="auto"/>
                <w:spacing w:val="-2"/>
                <w:sz w:val="16"/>
              </w:rPr>
            </w:pPr>
          </w:p>
          <w:p>
            <w:pPr>
              <w:pStyle w:val="6"/>
              <w:spacing w:line="232" w:lineRule="auto"/>
              <w:ind w:left="133" w:leftChars="0" w:right="-15" w:rightChars="0" w:hanging="82" w:firstLineChars="0"/>
              <w:rPr>
                <w:rFonts w:hint="eastAsia" w:eastAsia="仿宋"/>
                <w:color w:val="auto"/>
                <w:sz w:val="16"/>
                <w:lang w:eastAsia="zh-CN"/>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bl>
    <w:p>
      <w:pPr>
        <w:rPr>
          <w:rFonts w:hint="eastAsia" w:ascii="仿宋" w:hAnsi="仿宋" w:eastAsia="仿宋" w:cs="仿宋"/>
          <w:sz w:val="24"/>
          <w:szCs w:val="24"/>
          <w:lang w:val="en-US" w:eastAsia="zh-CN"/>
        </w:rPr>
      </w:pPr>
    </w:p>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8" w:hRule="atLeast"/>
        </w:trPr>
        <w:tc>
          <w:tcPr>
            <w:tcW w:w="470" w:type="dxa"/>
            <w:vAlign w:val="center"/>
          </w:tcPr>
          <w:p>
            <w:pPr>
              <w:pStyle w:val="6"/>
              <w:spacing w:before="1"/>
              <w:ind w:right="66" w:rightChars="0"/>
              <w:jc w:val="center"/>
              <w:rPr>
                <w:rFonts w:hint="eastAsia" w:eastAsia="仿宋"/>
                <w:color w:val="auto"/>
                <w:sz w:val="16"/>
                <w:lang w:val="en-US" w:eastAsia="zh-CN"/>
              </w:rPr>
            </w:pPr>
            <w:r>
              <w:rPr>
                <w:rFonts w:hint="eastAsia"/>
                <w:color w:val="auto"/>
                <w:sz w:val="16"/>
                <w:lang w:val="en-US" w:eastAsia="zh-CN"/>
              </w:rPr>
              <w:t>15</w:t>
            </w:r>
          </w:p>
        </w:tc>
        <w:tc>
          <w:tcPr>
            <w:tcW w:w="1048" w:type="dxa"/>
            <w:vAlign w:val="center"/>
          </w:tcPr>
          <w:p>
            <w:pPr>
              <w:pStyle w:val="6"/>
              <w:spacing w:line="204" w:lineRule="exact"/>
              <w:jc w:val="center"/>
              <w:rPr>
                <w:color w:val="auto"/>
                <w:sz w:val="16"/>
              </w:rPr>
            </w:pPr>
            <w:r>
              <w:rPr>
                <w:rFonts w:hint="eastAsia"/>
                <w:color w:val="auto"/>
                <w:sz w:val="16"/>
                <w:lang w:val="en-US" w:eastAsia="zh-CN"/>
              </w:rPr>
              <w:t>14</w:t>
            </w:r>
            <w:r>
              <w:rPr>
                <w:color w:val="auto"/>
                <w:sz w:val="16"/>
              </w:rPr>
              <w:t>00－</w:t>
            </w:r>
            <w:r>
              <w:rPr>
                <w:rFonts w:hint="eastAsia"/>
                <w:color w:val="auto"/>
                <w:sz w:val="16"/>
                <w:lang w:val="en-US" w:eastAsia="zh-CN"/>
              </w:rPr>
              <w:t>C</w:t>
            </w:r>
            <w:r>
              <w:rPr>
                <w:color w:val="auto"/>
                <w:sz w:val="16"/>
              </w:rPr>
              <w:t>-</w:t>
            </w:r>
          </w:p>
          <w:p>
            <w:pPr>
              <w:pStyle w:val="6"/>
              <w:ind w:left="0" w:leftChars="0" w:right="0" w:rightChars="0"/>
              <w:jc w:val="center"/>
              <w:rPr>
                <w:rFonts w:hint="default" w:eastAsia="仿宋"/>
                <w:color w:val="auto"/>
                <w:sz w:val="16"/>
                <w:lang w:val="en-US" w:eastAsia="zh-CN"/>
              </w:rPr>
            </w:pPr>
            <w:r>
              <w:rPr>
                <w:rFonts w:hint="eastAsia"/>
                <w:color w:val="auto"/>
                <w:sz w:val="16"/>
                <w:lang w:val="en-US" w:eastAsia="zh-CN"/>
              </w:rPr>
              <w:t>01500</w:t>
            </w:r>
            <w:r>
              <w:rPr>
                <w:color w:val="auto"/>
                <w:sz w:val="16"/>
              </w:rPr>
              <w:t>-1404</w:t>
            </w:r>
            <w:r>
              <w:rPr>
                <w:rFonts w:hint="eastAsia"/>
                <w:color w:val="auto"/>
                <w:sz w:val="16"/>
                <w:lang w:val="en-US" w:eastAsia="zh-CN"/>
              </w:rPr>
              <w:t>23</w:t>
            </w:r>
          </w:p>
        </w:tc>
        <w:tc>
          <w:tcPr>
            <w:tcW w:w="1401" w:type="dxa"/>
            <w:vAlign w:val="top"/>
          </w:tcPr>
          <w:p>
            <w:pPr>
              <w:pStyle w:val="6"/>
              <w:spacing w:before="1" w:line="235" w:lineRule="auto"/>
              <w:ind w:left="41" w:leftChars="0" w:right="52" w:rightChars="0"/>
              <w:jc w:val="both"/>
              <w:rPr>
                <w:rFonts w:hint="eastAsia" w:eastAsia="仿宋"/>
                <w:color w:val="auto"/>
                <w:sz w:val="16"/>
                <w:lang w:val="en-US" w:eastAsia="zh-CN"/>
              </w:rPr>
            </w:pPr>
            <w:r>
              <w:rPr>
                <w:rFonts w:hint="eastAsia"/>
                <w:color w:val="auto"/>
                <w:sz w:val="16"/>
                <w:lang w:val="en-US" w:eastAsia="zh-CN"/>
              </w:rPr>
              <w:t>对船舶</w:t>
            </w:r>
            <w:r>
              <w:rPr>
                <w:color w:val="auto"/>
                <w:sz w:val="16"/>
              </w:rPr>
              <w:t>不具备安全技术条件从事货物、旅客运输，或者超载运输货物、旅客的</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color w:val="auto"/>
                <w:sz w:val="16"/>
              </w:rPr>
            </w:pPr>
          </w:p>
        </w:tc>
        <w:tc>
          <w:tcPr>
            <w:tcW w:w="600" w:type="dxa"/>
            <w:vAlign w:val="center"/>
          </w:tcPr>
          <w:p>
            <w:pPr>
              <w:pStyle w:val="6"/>
              <w:spacing w:line="237"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center"/>
          </w:tcPr>
          <w:p>
            <w:pPr>
              <w:pStyle w:val="6"/>
              <w:spacing w:line="202" w:lineRule="exact"/>
              <w:ind w:right="0" w:rightChars="0"/>
              <w:jc w:val="both"/>
              <w:rPr>
                <w:rFonts w:hint="eastAsia" w:eastAsia="仿宋"/>
                <w:color w:val="auto"/>
                <w:sz w:val="16"/>
                <w:lang w:val="en-US" w:eastAsia="zh-CN"/>
              </w:rPr>
            </w:pPr>
            <w:r>
              <w:rPr>
                <w:color w:val="auto"/>
                <w:sz w:val="16"/>
              </w:rPr>
              <w:t>【行政法规】《中华人民共和国内河交通安全管理条例》（国务院令第</w:t>
            </w:r>
            <w:r>
              <w:rPr>
                <w:rFonts w:hint="eastAsia"/>
                <w:color w:val="auto"/>
                <w:sz w:val="16"/>
                <w:lang w:val="en-US" w:eastAsia="zh-CN"/>
              </w:rPr>
              <w:t>709</w:t>
            </w:r>
            <w:r>
              <w:rPr>
                <w:color w:val="auto"/>
                <w:sz w:val="16"/>
              </w:rPr>
              <w:t>号）第八十二条 违反本条例的规定，船舶不具备安全技术条件从事货物、旅客运输，或者超载运输货物、旅客的，由海事管理机构责令改正，处２万元以上１０万元以下的罚款，可以对责任船员给予暂扣适任证书或者其他适任证件６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551" w:type="dxa"/>
            <w:vAlign w:val="top"/>
          </w:tcPr>
          <w:p>
            <w:pPr>
              <w:pStyle w:val="6"/>
              <w:rPr>
                <w:rFonts w:ascii="PMingLiU"/>
                <w:color w:val="auto"/>
                <w:sz w:val="16"/>
              </w:rPr>
            </w:pPr>
          </w:p>
          <w:p>
            <w:pPr>
              <w:pStyle w:val="6"/>
              <w:rPr>
                <w:rFonts w:ascii="PMingLiU"/>
                <w:color w:val="auto"/>
                <w:sz w:val="16"/>
              </w:rPr>
            </w:pPr>
          </w:p>
          <w:p>
            <w:pPr>
              <w:pStyle w:val="6"/>
              <w:spacing w:before="9"/>
              <w:rPr>
                <w:rFonts w:ascii="PMingLiU"/>
                <w:color w:val="auto"/>
                <w:sz w:val="19"/>
              </w:rPr>
            </w:pPr>
          </w:p>
          <w:p>
            <w:pPr>
              <w:pStyle w:val="6"/>
              <w:spacing w:line="237" w:lineRule="auto"/>
              <w:ind w:left="133" w:leftChars="0" w:right="-15" w:rightChars="0" w:hanging="82" w:firstLineChars="0"/>
              <w:rPr>
                <w:color w:val="auto"/>
                <w:sz w:val="16"/>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470" w:type="dxa"/>
            <w:vAlign w:val="center"/>
          </w:tcPr>
          <w:p>
            <w:pPr>
              <w:pStyle w:val="6"/>
              <w:spacing w:before="132"/>
              <w:ind w:right="66" w:rightChars="0"/>
              <w:jc w:val="center"/>
              <w:rPr>
                <w:rFonts w:hint="eastAsia" w:eastAsia="仿宋"/>
                <w:color w:val="auto"/>
                <w:sz w:val="16"/>
                <w:lang w:val="en-US" w:eastAsia="zh-CN"/>
              </w:rPr>
            </w:pPr>
            <w:r>
              <w:rPr>
                <w:rFonts w:hint="eastAsia"/>
                <w:color w:val="auto"/>
                <w:sz w:val="16"/>
                <w:lang w:val="en-US" w:eastAsia="zh-CN"/>
              </w:rPr>
              <w:t>16</w:t>
            </w:r>
          </w:p>
        </w:tc>
        <w:tc>
          <w:tcPr>
            <w:tcW w:w="1048" w:type="dxa"/>
            <w:vAlign w:val="top"/>
          </w:tcPr>
          <w:p>
            <w:pPr>
              <w:pStyle w:val="6"/>
              <w:ind w:left="0" w:leftChars="0" w:right="0" w:rightChars="0"/>
              <w:rPr>
                <w:rFonts w:hint="default" w:eastAsia="仿宋"/>
                <w:color w:val="auto"/>
                <w:sz w:val="16"/>
                <w:lang w:val="en-US" w:eastAsia="zh-CN"/>
              </w:rPr>
            </w:pPr>
          </w:p>
        </w:tc>
        <w:tc>
          <w:tcPr>
            <w:tcW w:w="1401" w:type="dxa"/>
            <w:vAlign w:val="top"/>
          </w:tcPr>
          <w:p>
            <w:pPr>
              <w:pStyle w:val="6"/>
              <w:spacing w:line="235" w:lineRule="auto"/>
              <w:ind w:right="53" w:rightChars="0"/>
              <w:jc w:val="both"/>
              <w:rPr>
                <w:rFonts w:hint="eastAsia" w:eastAsia="仿宋"/>
                <w:color w:val="auto"/>
                <w:sz w:val="16"/>
                <w:lang w:val="en-US" w:eastAsia="zh-CN"/>
              </w:rPr>
            </w:pPr>
            <w:r>
              <w:rPr>
                <w:rFonts w:hint="eastAsia"/>
                <w:color w:val="auto"/>
                <w:sz w:val="16"/>
                <w:lang w:val="en-US" w:eastAsia="zh-CN"/>
              </w:rPr>
              <w:t>对</w:t>
            </w:r>
            <w:r>
              <w:rPr>
                <w:color w:val="auto"/>
                <w:sz w:val="16"/>
              </w:rPr>
              <w:t>船舶、浮动设施未经登记、检验航行或者作业</w:t>
            </w:r>
            <w:r>
              <w:rPr>
                <w:rFonts w:hint="eastAsia"/>
                <w:color w:val="auto"/>
                <w:sz w:val="16"/>
                <w:lang w:eastAsia="zh-CN"/>
              </w:rPr>
              <w:t>，</w:t>
            </w:r>
            <w:r>
              <w:rPr>
                <w:color w:val="auto"/>
                <w:sz w:val="16"/>
              </w:rPr>
              <w:t>拒不停止航行或者作业的</w:t>
            </w:r>
            <w:r>
              <w:rPr>
                <w:rFonts w:hint="eastAsia"/>
                <w:color w:val="auto"/>
                <w:sz w:val="16"/>
                <w:lang w:eastAsia="zh-CN"/>
              </w:rPr>
              <w:t>行为</w:t>
            </w:r>
            <w:r>
              <w:rPr>
                <w:color w:val="auto"/>
                <w:sz w:val="16"/>
              </w:rPr>
              <w:t>，</w:t>
            </w:r>
            <w:r>
              <w:rPr>
                <w:rFonts w:hint="eastAsia"/>
                <w:color w:val="auto"/>
                <w:sz w:val="16"/>
                <w:lang w:val="en-US" w:eastAsia="zh-CN"/>
              </w:rPr>
              <w:t>或</w:t>
            </w:r>
            <w:r>
              <w:rPr>
                <w:color w:val="auto"/>
                <w:sz w:val="16"/>
              </w:rPr>
              <w:t>未经海事管理机构同意，肇事船舶驶离指定停泊地点</w:t>
            </w:r>
            <w:r>
              <w:rPr>
                <w:rFonts w:hint="eastAsia"/>
                <w:color w:val="auto"/>
                <w:sz w:val="16"/>
                <w:lang w:eastAsia="zh-CN"/>
              </w:rPr>
              <w:t>，</w:t>
            </w:r>
            <w:r>
              <w:rPr>
                <w:color w:val="auto"/>
                <w:sz w:val="16"/>
              </w:rPr>
              <w:t>拒不改正的</w:t>
            </w:r>
            <w:r>
              <w:rPr>
                <w:rFonts w:hint="eastAsia"/>
                <w:color w:val="auto"/>
                <w:sz w:val="16"/>
                <w:lang w:val="en-US" w:eastAsia="zh-CN"/>
              </w:rPr>
              <w:t>行为的行政强制</w:t>
            </w:r>
          </w:p>
        </w:tc>
        <w:tc>
          <w:tcPr>
            <w:tcW w:w="540" w:type="dxa"/>
            <w:vAlign w:val="top"/>
          </w:tcPr>
          <w:p>
            <w:pPr>
              <w:pStyle w:val="6"/>
              <w:ind w:left="0" w:leftChars="0" w:right="0" w:rightChars="0"/>
              <w:rPr>
                <w:rFonts w:ascii="Times New Roman"/>
                <w:color w:val="auto"/>
                <w:sz w:val="16"/>
              </w:rPr>
            </w:pPr>
          </w:p>
        </w:tc>
        <w:tc>
          <w:tcPr>
            <w:tcW w:w="600" w:type="dxa"/>
            <w:vAlign w:val="top"/>
          </w:tcPr>
          <w:p>
            <w:pPr>
              <w:pStyle w:val="6"/>
              <w:rPr>
                <w:rFonts w:ascii="PMingLiU"/>
                <w:color w:val="auto"/>
                <w:sz w:val="16"/>
              </w:rPr>
            </w:pPr>
          </w:p>
          <w:p>
            <w:pPr>
              <w:pStyle w:val="6"/>
              <w:spacing w:before="9"/>
              <w:rPr>
                <w:rFonts w:ascii="PMingLiU"/>
                <w:color w:val="auto"/>
                <w:sz w:val="18"/>
              </w:rPr>
            </w:pPr>
          </w:p>
          <w:p>
            <w:pPr>
              <w:pStyle w:val="6"/>
              <w:spacing w:line="235" w:lineRule="auto"/>
              <w:ind w:left="43" w:leftChars="0" w:right="148" w:rightChars="0"/>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center"/>
          </w:tcPr>
          <w:p>
            <w:pPr>
              <w:pStyle w:val="6"/>
              <w:spacing w:before="77" w:line="204" w:lineRule="exact"/>
              <w:ind w:left="46" w:leftChars="0" w:right="0" w:rightChars="0"/>
              <w:jc w:val="both"/>
              <w:rPr>
                <w:rFonts w:hint="eastAsia" w:eastAsia="仿宋"/>
                <w:color w:val="auto"/>
                <w:sz w:val="16"/>
                <w:lang w:val="en-US" w:eastAsia="zh-CN"/>
              </w:rPr>
            </w:pPr>
            <w:r>
              <w:rPr>
                <w:color w:val="auto"/>
                <w:sz w:val="16"/>
              </w:rPr>
              <w:t>【地方性法规】《山西省水路交通管理条例》第三十四条</w:t>
            </w:r>
            <w:r>
              <w:rPr>
                <w:rFonts w:hint="eastAsia"/>
                <w:color w:val="auto"/>
                <w:sz w:val="16"/>
                <w:lang w:val="en-US" w:eastAsia="zh-CN"/>
              </w:rPr>
              <w:t xml:space="preserve"> </w:t>
            </w:r>
            <w:r>
              <w:rPr>
                <w:color w:val="auto"/>
                <w:sz w:val="16"/>
              </w:rPr>
              <w:t>违反本条例规定，船舶、浮动设施未经登记、检验航行或者作业的，由海事管理机构责令停止航行或者作业，限期登记、检验;拒不停止航行或者作业的，暂扣船舶、浮动设施;情节严重的，处五百元以上二千元以下罚款。第三十九条 违反本条例规定，未经海事管理机构同意，肇事船舶驶离指定停泊地点的，由海事管理机构责令改正;拒不改正的，海事管理机构可以暂扣船舶及其相关器具， 并处二千元以上五千元以下罚款。</w:t>
            </w:r>
          </w:p>
        </w:tc>
        <w:tc>
          <w:tcPr>
            <w:tcW w:w="551" w:type="dxa"/>
            <w:vAlign w:val="top"/>
          </w:tcPr>
          <w:p>
            <w:pPr>
              <w:pStyle w:val="6"/>
              <w:rPr>
                <w:rFonts w:ascii="PMingLiU"/>
                <w:color w:val="auto"/>
                <w:sz w:val="16"/>
              </w:rPr>
            </w:pPr>
          </w:p>
          <w:p>
            <w:pPr>
              <w:pStyle w:val="6"/>
              <w:rPr>
                <w:rFonts w:ascii="PMingLiU"/>
                <w:color w:val="auto"/>
                <w:sz w:val="16"/>
              </w:rPr>
            </w:pPr>
          </w:p>
          <w:p>
            <w:pPr>
              <w:pStyle w:val="6"/>
              <w:spacing w:before="11"/>
              <w:rPr>
                <w:rFonts w:ascii="PMingLiU"/>
                <w:color w:val="auto"/>
                <w:sz w:val="11"/>
              </w:rPr>
            </w:pPr>
          </w:p>
          <w:p>
            <w:pPr>
              <w:pStyle w:val="6"/>
              <w:spacing w:line="237" w:lineRule="auto"/>
              <w:ind w:left="133" w:leftChars="0" w:right="-15" w:rightChars="0" w:hanging="82" w:firstLineChars="0"/>
              <w:rPr>
                <w:rFonts w:hint="eastAsia" w:eastAsia="仿宋"/>
                <w:color w:val="auto"/>
                <w:sz w:val="16"/>
                <w:lang w:eastAsia="zh-CN"/>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bl>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行政执法事项清单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单位（盖章）：襄垣县交通运输局</w:t>
      </w:r>
    </w:p>
    <w:tbl>
      <w:tblPr>
        <w:tblStyle w:val="4"/>
        <w:tblpPr w:leftFromText="180" w:rightFromText="180" w:vertAnchor="page" w:horzAnchor="page" w:tblpX="1211" w:tblpY="2883"/>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401"/>
        <w:gridCol w:w="540"/>
        <w:gridCol w:w="600"/>
        <w:gridCol w:w="1035"/>
        <w:gridCol w:w="1170"/>
        <w:gridCol w:w="585"/>
        <w:gridCol w:w="900"/>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序号</w:t>
            </w:r>
          </w:p>
        </w:tc>
        <w:tc>
          <w:tcPr>
            <w:tcW w:w="1048" w:type="dxa"/>
            <w:vMerge w:val="restart"/>
            <w:vAlign w:val="center"/>
          </w:tcPr>
          <w:p>
            <w:pPr>
              <w:pStyle w:val="6"/>
              <w:jc w:val="center"/>
              <w:rPr>
                <w:rFonts w:hint="eastAsia" w:ascii="黑体" w:eastAsia="黑体"/>
                <w:color w:val="auto"/>
                <w:sz w:val="20"/>
              </w:rPr>
            </w:pPr>
            <w:r>
              <w:rPr>
                <w:rFonts w:hint="eastAsia" w:ascii="黑体" w:eastAsia="黑体"/>
                <w:color w:val="auto"/>
                <w:sz w:val="20"/>
              </w:rPr>
              <w:t>项目编码</w:t>
            </w:r>
          </w:p>
        </w:tc>
        <w:tc>
          <w:tcPr>
            <w:tcW w:w="1941" w:type="dxa"/>
            <w:gridSpan w:val="2"/>
          </w:tcPr>
          <w:p>
            <w:pPr>
              <w:pStyle w:val="6"/>
              <w:spacing w:before="108"/>
              <w:ind w:left="509"/>
              <w:rPr>
                <w:rFonts w:hint="eastAsia" w:ascii="黑体" w:eastAsia="黑体"/>
                <w:color w:val="auto"/>
                <w:sz w:val="20"/>
              </w:rPr>
            </w:pPr>
            <w:r>
              <w:rPr>
                <w:rFonts w:hint="eastAsia" w:ascii="黑体" w:eastAsia="黑体"/>
                <w:color w:val="auto"/>
                <w:sz w:val="20"/>
              </w:rPr>
              <w:t>项目名称</w:t>
            </w:r>
          </w:p>
        </w:tc>
        <w:tc>
          <w:tcPr>
            <w:tcW w:w="600" w:type="dxa"/>
            <w:vMerge w:val="restart"/>
          </w:tcPr>
          <w:p>
            <w:pPr>
              <w:pStyle w:val="6"/>
              <w:spacing w:before="9"/>
              <w:rPr>
                <w:rFonts w:ascii="PMingLiU"/>
                <w:color w:val="auto"/>
                <w:sz w:val="21"/>
              </w:rPr>
            </w:pPr>
          </w:p>
          <w:p>
            <w:pPr>
              <w:pStyle w:val="6"/>
              <w:spacing w:line="230" w:lineRule="auto"/>
              <w:ind w:left="79" w:right="34"/>
              <w:rPr>
                <w:rFonts w:hint="eastAsia" w:ascii="黑体" w:eastAsia="黑体"/>
                <w:color w:val="auto"/>
                <w:sz w:val="20"/>
              </w:rPr>
            </w:pPr>
            <w:r>
              <w:rPr>
                <w:rFonts w:hint="eastAsia" w:ascii="黑体" w:eastAsia="黑体"/>
                <w:color w:val="auto"/>
                <w:sz w:val="20"/>
              </w:rPr>
              <w:t>执法类别</w:t>
            </w:r>
          </w:p>
        </w:tc>
        <w:tc>
          <w:tcPr>
            <w:tcW w:w="1035"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执法主体</w:t>
            </w:r>
          </w:p>
        </w:tc>
        <w:tc>
          <w:tcPr>
            <w:tcW w:w="1170" w:type="dxa"/>
            <w:vMerge w:val="restart"/>
            <w:vAlign w:val="center"/>
          </w:tcPr>
          <w:p>
            <w:pPr>
              <w:pStyle w:val="6"/>
              <w:jc w:val="center"/>
              <w:rPr>
                <w:rFonts w:hint="eastAsia" w:ascii="黑体" w:eastAsia="黑体"/>
                <w:color w:val="auto"/>
                <w:sz w:val="20"/>
              </w:rPr>
            </w:pPr>
            <w:r>
              <w:rPr>
                <w:rFonts w:hint="eastAsia" w:ascii="黑体" w:eastAsia="黑体"/>
                <w:color w:val="auto"/>
                <w:sz w:val="20"/>
              </w:rPr>
              <w:t>承办机构</w:t>
            </w:r>
          </w:p>
        </w:tc>
        <w:tc>
          <w:tcPr>
            <w:tcW w:w="5456" w:type="dxa"/>
            <w:gridSpan w:val="6"/>
          </w:tcPr>
          <w:p>
            <w:pPr>
              <w:pStyle w:val="6"/>
              <w:spacing w:before="108"/>
              <w:ind w:left="359" w:right="307"/>
              <w:jc w:val="center"/>
              <w:rPr>
                <w:rFonts w:hint="eastAsia" w:ascii="黑体" w:eastAsia="黑体"/>
                <w:color w:val="auto"/>
                <w:sz w:val="20"/>
              </w:rPr>
            </w:pPr>
            <w:r>
              <w:rPr>
                <w:rFonts w:hint="eastAsia" w:ascii="黑体" w:eastAsia="黑体"/>
                <w:color w:val="auto"/>
                <w:sz w:val="20"/>
              </w:rPr>
              <w:t>执法依据</w:t>
            </w:r>
          </w:p>
        </w:tc>
        <w:tc>
          <w:tcPr>
            <w:tcW w:w="551" w:type="dxa"/>
            <w:vMerge w:val="restart"/>
          </w:tcPr>
          <w:p>
            <w:pPr>
              <w:pStyle w:val="6"/>
              <w:spacing w:before="9"/>
              <w:rPr>
                <w:rFonts w:ascii="PMingLiU"/>
                <w:color w:val="auto"/>
                <w:sz w:val="21"/>
              </w:rPr>
            </w:pPr>
          </w:p>
          <w:p>
            <w:pPr>
              <w:pStyle w:val="6"/>
              <w:spacing w:line="230" w:lineRule="auto"/>
              <w:ind w:left="94" w:right="33"/>
              <w:rPr>
                <w:rFonts w:hint="eastAsia" w:ascii="黑体" w:eastAsia="黑体"/>
                <w:color w:val="auto"/>
                <w:sz w:val="20"/>
              </w:rPr>
            </w:pPr>
            <w:r>
              <w:rPr>
                <w:rFonts w:hint="eastAsia" w:ascii="黑体" w:eastAsia="黑体"/>
                <w:color w:val="auto"/>
                <w:sz w:val="20"/>
              </w:rPr>
              <w:t>实施对象</w:t>
            </w:r>
          </w:p>
        </w:tc>
        <w:tc>
          <w:tcPr>
            <w:tcW w:w="1050" w:type="dxa"/>
            <w:gridSpan w:val="2"/>
          </w:tcPr>
          <w:p>
            <w:pPr>
              <w:pStyle w:val="6"/>
              <w:spacing w:before="108"/>
              <w:ind w:left="141"/>
              <w:rPr>
                <w:rFonts w:hint="eastAsia" w:ascii="黑体" w:eastAsia="黑体"/>
                <w:color w:val="auto"/>
                <w:sz w:val="20"/>
              </w:rPr>
            </w:pPr>
            <w:r>
              <w:rPr>
                <w:rFonts w:hint="eastAsia" w:ascii="黑体" w:eastAsia="黑体"/>
                <w:color w:val="auto"/>
                <w:sz w:val="20"/>
              </w:rPr>
              <w:t>办理时限</w:t>
            </w:r>
          </w:p>
        </w:tc>
        <w:tc>
          <w:tcPr>
            <w:tcW w:w="813" w:type="dxa"/>
            <w:vMerge w:val="restart"/>
          </w:tcPr>
          <w:p>
            <w:pPr>
              <w:pStyle w:val="6"/>
              <w:spacing w:before="178" w:line="230" w:lineRule="auto"/>
              <w:ind w:left="125" w:right="62"/>
              <w:jc w:val="center"/>
              <w:rPr>
                <w:rFonts w:hint="eastAsia" w:ascii="黑体" w:eastAsia="黑体"/>
                <w:color w:val="auto"/>
                <w:sz w:val="20"/>
              </w:rPr>
            </w:pPr>
            <w:r>
              <w:rPr>
                <w:rFonts w:hint="eastAsia" w:ascii="黑体" w:eastAsia="黑体"/>
                <w:color w:val="auto"/>
                <w:sz w:val="20"/>
              </w:rPr>
              <w:t>收费依据和标准</w:t>
            </w:r>
          </w:p>
        </w:tc>
        <w:tc>
          <w:tcPr>
            <w:tcW w:w="496" w:type="dxa"/>
            <w:vMerge w:val="restart"/>
          </w:tcPr>
          <w:p>
            <w:pPr>
              <w:pStyle w:val="6"/>
              <w:spacing w:before="11"/>
              <w:rPr>
                <w:rFonts w:ascii="PMingLiU"/>
                <w:color w:val="auto"/>
                <w:sz w:val="29"/>
              </w:rPr>
            </w:pPr>
          </w:p>
          <w:p>
            <w:pPr>
              <w:pStyle w:val="6"/>
              <w:ind w:left="68"/>
              <w:rPr>
                <w:rFonts w:hint="eastAsia" w:ascii="黑体" w:eastAsia="黑体"/>
                <w:color w:val="auto"/>
                <w:sz w:val="20"/>
              </w:rPr>
            </w:pPr>
            <w:r>
              <w:rPr>
                <w:rFonts w:hint="eastAsia" w:ascii="黑体" w:eastAsia="黑体"/>
                <w:color w:val="auto"/>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color w:val="auto"/>
                <w:sz w:val="2"/>
                <w:szCs w:val="2"/>
              </w:rPr>
            </w:pPr>
          </w:p>
        </w:tc>
        <w:tc>
          <w:tcPr>
            <w:tcW w:w="1048" w:type="dxa"/>
            <w:vMerge w:val="continue"/>
            <w:tcBorders>
              <w:top w:val="nil"/>
            </w:tcBorders>
          </w:tcPr>
          <w:p>
            <w:pPr>
              <w:rPr>
                <w:color w:val="auto"/>
                <w:sz w:val="2"/>
                <w:szCs w:val="2"/>
              </w:rPr>
            </w:pPr>
          </w:p>
        </w:tc>
        <w:tc>
          <w:tcPr>
            <w:tcW w:w="1401" w:type="dxa"/>
          </w:tcPr>
          <w:p>
            <w:pPr>
              <w:pStyle w:val="6"/>
              <w:spacing w:before="2"/>
              <w:rPr>
                <w:rFonts w:ascii="PMingLiU"/>
                <w:color w:val="auto"/>
                <w:sz w:val="13"/>
              </w:rPr>
            </w:pPr>
          </w:p>
          <w:p>
            <w:pPr>
              <w:pStyle w:val="6"/>
              <w:spacing w:before="1"/>
              <w:ind w:left="435"/>
              <w:rPr>
                <w:rFonts w:hint="eastAsia" w:ascii="黑体" w:eastAsia="黑体"/>
                <w:color w:val="auto"/>
                <w:sz w:val="20"/>
              </w:rPr>
            </w:pPr>
            <w:r>
              <w:rPr>
                <w:rFonts w:hint="eastAsia" w:ascii="黑体" w:eastAsia="黑体"/>
                <w:color w:val="auto"/>
                <w:sz w:val="20"/>
              </w:rPr>
              <w:t>项目</w:t>
            </w:r>
          </w:p>
        </w:tc>
        <w:tc>
          <w:tcPr>
            <w:tcW w:w="540" w:type="dxa"/>
          </w:tcPr>
          <w:p>
            <w:pPr>
              <w:pStyle w:val="6"/>
              <w:spacing w:before="2"/>
              <w:rPr>
                <w:rFonts w:ascii="PMingLiU"/>
                <w:color w:val="auto"/>
                <w:sz w:val="13"/>
              </w:rPr>
            </w:pPr>
          </w:p>
          <w:p>
            <w:pPr>
              <w:pStyle w:val="6"/>
              <w:spacing w:before="1"/>
              <w:ind w:left="85"/>
              <w:rPr>
                <w:rFonts w:hint="eastAsia" w:ascii="黑体" w:eastAsia="黑体"/>
                <w:color w:val="auto"/>
                <w:sz w:val="20"/>
              </w:rPr>
            </w:pPr>
            <w:r>
              <w:rPr>
                <w:rFonts w:hint="eastAsia" w:ascii="黑体" w:eastAsia="黑体"/>
                <w:color w:val="auto"/>
                <w:sz w:val="20"/>
              </w:rPr>
              <w:t>子项</w:t>
            </w:r>
          </w:p>
        </w:tc>
        <w:tc>
          <w:tcPr>
            <w:tcW w:w="600" w:type="dxa"/>
            <w:vMerge w:val="continue"/>
            <w:tcBorders>
              <w:top w:val="nil"/>
            </w:tcBorders>
          </w:tcPr>
          <w:p>
            <w:pPr>
              <w:rPr>
                <w:color w:val="auto"/>
                <w:sz w:val="2"/>
                <w:szCs w:val="2"/>
              </w:rPr>
            </w:pPr>
          </w:p>
        </w:tc>
        <w:tc>
          <w:tcPr>
            <w:tcW w:w="1035" w:type="dxa"/>
            <w:vMerge w:val="continue"/>
            <w:tcBorders>
              <w:top w:val="nil"/>
            </w:tcBorders>
          </w:tcPr>
          <w:p>
            <w:pPr>
              <w:rPr>
                <w:color w:val="auto"/>
                <w:sz w:val="2"/>
                <w:szCs w:val="2"/>
              </w:rPr>
            </w:pPr>
          </w:p>
        </w:tc>
        <w:tc>
          <w:tcPr>
            <w:tcW w:w="1170" w:type="dxa"/>
            <w:vMerge w:val="continue"/>
            <w:tcBorders>
              <w:top w:val="nil"/>
            </w:tcBorders>
          </w:tcPr>
          <w:p>
            <w:pPr>
              <w:rPr>
                <w:color w:val="auto"/>
                <w:sz w:val="2"/>
                <w:szCs w:val="2"/>
              </w:rPr>
            </w:pPr>
          </w:p>
        </w:tc>
        <w:tc>
          <w:tcPr>
            <w:tcW w:w="585" w:type="dxa"/>
          </w:tcPr>
          <w:p>
            <w:pPr>
              <w:pStyle w:val="6"/>
              <w:spacing w:before="2"/>
              <w:rPr>
                <w:rFonts w:ascii="PMingLiU"/>
                <w:color w:val="auto"/>
                <w:sz w:val="13"/>
              </w:rPr>
            </w:pPr>
          </w:p>
          <w:p>
            <w:pPr>
              <w:pStyle w:val="6"/>
              <w:spacing w:before="1"/>
              <w:ind w:left="149"/>
              <w:rPr>
                <w:rFonts w:hint="eastAsia" w:ascii="黑体" w:eastAsia="黑体"/>
                <w:color w:val="auto"/>
                <w:sz w:val="20"/>
              </w:rPr>
            </w:pPr>
            <w:r>
              <w:rPr>
                <w:rFonts w:hint="eastAsia" w:ascii="黑体" w:eastAsia="黑体"/>
                <w:color w:val="auto"/>
                <w:sz w:val="20"/>
              </w:rPr>
              <w:t>法律</w:t>
            </w:r>
          </w:p>
        </w:tc>
        <w:tc>
          <w:tcPr>
            <w:tcW w:w="900" w:type="dxa"/>
          </w:tcPr>
          <w:p>
            <w:pPr>
              <w:pStyle w:val="6"/>
              <w:spacing w:before="2"/>
              <w:rPr>
                <w:rFonts w:ascii="PMingLiU"/>
                <w:color w:val="auto"/>
                <w:sz w:val="13"/>
              </w:rPr>
            </w:pPr>
          </w:p>
          <w:p>
            <w:pPr>
              <w:pStyle w:val="6"/>
              <w:spacing w:before="1"/>
              <w:ind w:left="73"/>
              <w:rPr>
                <w:rFonts w:hint="eastAsia" w:ascii="黑体" w:eastAsia="黑体"/>
                <w:color w:val="auto"/>
                <w:sz w:val="20"/>
              </w:rPr>
            </w:pPr>
            <w:r>
              <w:rPr>
                <w:rFonts w:hint="eastAsia" w:ascii="黑体" w:eastAsia="黑体"/>
                <w:color w:val="auto"/>
                <w:sz w:val="20"/>
              </w:rPr>
              <w:t>行政法规</w:t>
            </w:r>
          </w:p>
        </w:tc>
        <w:tc>
          <w:tcPr>
            <w:tcW w:w="1089" w:type="dxa"/>
          </w:tcPr>
          <w:p>
            <w:pPr>
              <w:pStyle w:val="6"/>
              <w:spacing w:before="2"/>
              <w:rPr>
                <w:rFonts w:ascii="PMingLiU"/>
                <w:color w:val="auto"/>
                <w:sz w:val="13"/>
              </w:rPr>
            </w:pPr>
          </w:p>
          <w:p>
            <w:pPr>
              <w:pStyle w:val="6"/>
              <w:spacing w:before="1"/>
              <w:ind w:left="55"/>
              <w:rPr>
                <w:rFonts w:hint="eastAsia" w:ascii="黑体" w:eastAsia="黑体"/>
                <w:color w:val="auto"/>
                <w:sz w:val="20"/>
              </w:rPr>
            </w:pPr>
            <w:r>
              <w:rPr>
                <w:rFonts w:hint="eastAsia" w:ascii="黑体" w:eastAsia="黑体"/>
                <w:color w:val="auto"/>
                <w:sz w:val="20"/>
              </w:rPr>
              <w:t>地方性法规</w:t>
            </w:r>
          </w:p>
        </w:tc>
        <w:tc>
          <w:tcPr>
            <w:tcW w:w="897" w:type="dxa"/>
          </w:tcPr>
          <w:p>
            <w:pPr>
              <w:pStyle w:val="6"/>
              <w:spacing w:before="2"/>
              <w:rPr>
                <w:rFonts w:ascii="PMingLiU"/>
                <w:color w:val="auto"/>
                <w:sz w:val="13"/>
              </w:rPr>
            </w:pPr>
          </w:p>
          <w:p>
            <w:pPr>
              <w:pStyle w:val="6"/>
              <w:spacing w:before="1"/>
              <w:ind w:left="60"/>
              <w:rPr>
                <w:rFonts w:hint="eastAsia" w:ascii="黑体" w:eastAsia="黑体"/>
                <w:color w:val="auto"/>
                <w:sz w:val="20"/>
              </w:rPr>
            </w:pPr>
            <w:r>
              <w:rPr>
                <w:rFonts w:hint="eastAsia" w:ascii="黑体" w:eastAsia="黑体"/>
                <w:color w:val="auto"/>
                <w:sz w:val="20"/>
              </w:rPr>
              <w:t>部委规章</w:t>
            </w:r>
          </w:p>
        </w:tc>
        <w:tc>
          <w:tcPr>
            <w:tcW w:w="923" w:type="dxa"/>
          </w:tcPr>
          <w:p>
            <w:pPr>
              <w:pStyle w:val="6"/>
              <w:spacing w:before="2"/>
              <w:rPr>
                <w:rFonts w:ascii="PMingLiU"/>
                <w:color w:val="auto"/>
                <w:sz w:val="13"/>
              </w:rPr>
            </w:pPr>
          </w:p>
          <w:p>
            <w:pPr>
              <w:pStyle w:val="6"/>
              <w:spacing w:before="1"/>
              <w:ind w:left="75"/>
              <w:rPr>
                <w:rFonts w:hint="eastAsia" w:ascii="黑体" w:eastAsia="黑体"/>
                <w:color w:val="auto"/>
                <w:sz w:val="20"/>
              </w:rPr>
            </w:pPr>
            <w:r>
              <w:rPr>
                <w:rFonts w:hint="eastAsia" w:ascii="黑体" w:eastAsia="黑体"/>
                <w:color w:val="auto"/>
                <w:sz w:val="20"/>
              </w:rPr>
              <w:t>政府规章</w:t>
            </w:r>
          </w:p>
        </w:tc>
        <w:tc>
          <w:tcPr>
            <w:tcW w:w="1062" w:type="dxa"/>
          </w:tcPr>
          <w:p>
            <w:pPr>
              <w:pStyle w:val="6"/>
              <w:spacing w:before="70" w:line="230" w:lineRule="auto"/>
              <w:ind w:left="448" w:right="88" w:hanging="302"/>
              <w:rPr>
                <w:rFonts w:hint="eastAsia" w:ascii="黑体" w:eastAsia="黑体"/>
                <w:color w:val="auto"/>
                <w:sz w:val="20"/>
              </w:rPr>
            </w:pPr>
            <w:r>
              <w:rPr>
                <w:rFonts w:hint="eastAsia" w:ascii="黑体" w:eastAsia="黑体"/>
                <w:color w:val="auto"/>
                <w:sz w:val="20"/>
              </w:rPr>
              <w:t>规范性文件</w:t>
            </w:r>
          </w:p>
        </w:tc>
        <w:tc>
          <w:tcPr>
            <w:tcW w:w="551" w:type="dxa"/>
            <w:vMerge w:val="continue"/>
            <w:tcBorders>
              <w:top w:val="nil"/>
            </w:tcBorders>
          </w:tcPr>
          <w:p>
            <w:pPr>
              <w:rPr>
                <w:color w:val="auto"/>
                <w:sz w:val="2"/>
                <w:szCs w:val="2"/>
              </w:rPr>
            </w:pPr>
          </w:p>
        </w:tc>
        <w:tc>
          <w:tcPr>
            <w:tcW w:w="525" w:type="dxa"/>
          </w:tcPr>
          <w:p>
            <w:pPr>
              <w:pStyle w:val="6"/>
              <w:spacing w:before="70" w:line="230" w:lineRule="auto"/>
              <w:ind w:left="52" w:right="49"/>
              <w:rPr>
                <w:rFonts w:hint="eastAsia" w:ascii="黑体" w:eastAsia="黑体"/>
                <w:color w:val="auto"/>
                <w:sz w:val="20"/>
              </w:rPr>
            </w:pPr>
            <w:r>
              <w:rPr>
                <w:rFonts w:hint="eastAsia" w:ascii="黑体" w:eastAsia="黑体"/>
                <w:color w:val="auto"/>
                <w:sz w:val="20"/>
              </w:rPr>
              <w:t>法定时限</w:t>
            </w:r>
          </w:p>
        </w:tc>
        <w:tc>
          <w:tcPr>
            <w:tcW w:w="525" w:type="dxa"/>
          </w:tcPr>
          <w:p>
            <w:pPr>
              <w:pStyle w:val="6"/>
              <w:spacing w:before="70" w:line="230" w:lineRule="auto"/>
              <w:ind w:left="50" w:right="51"/>
              <w:rPr>
                <w:rFonts w:hint="eastAsia" w:ascii="黑体" w:eastAsia="黑体"/>
                <w:color w:val="auto"/>
                <w:sz w:val="20"/>
              </w:rPr>
            </w:pPr>
            <w:r>
              <w:rPr>
                <w:rFonts w:hint="eastAsia" w:ascii="黑体" w:eastAsia="黑体"/>
                <w:color w:val="auto"/>
                <w:sz w:val="20"/>
              </w:rPr>
              <w:t>承诺时限</w:t>
            </w:r>
          </w:p>
        </w:tc>
        <w:tc>
          <w:tcPr>
            <w:tcW w:w="813" w:type="dxa"/>
            <w:vMerge w:val="continue"/>
            <w:tcBorders>
              <w:top w:val="nil"/>
            </w:tcBorders>
          </w:tcPr>
          <w:p>
            <w:pPr>
              <w:rPr>
                <w:color w:val="auto"/>
                <w:sz w:val="2"/>
                <w:szCs w:val="2"/>
              </w:rPr>
            </w:pPr>
          </w:p>
        </w:tc>
        <w:tc>
          <w:tcPr>
            <w:tcW w:w="496" w:type="dxa"/>
            <w:vMerge w:val="continue"/>
            <w:tcBorders>
              <w:top w:val="nil"/>
            </w:tcBorders>
          </w:tcPr>
          <w:p>
            <w:pPr>
              <w:rPr>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3" w:hRule="atLeast"/>
        </w:trPr>
        <w:tc>
          <w:tcPr>
            <w:tcW w:w="470" w:type="dxa"/>
            <w:vAlign w:val="center"/>
          </w:tcPr>
          <w:p>
            <w:pPr>
              <w:pStyle w:val="6"/>
              <w:spacing w:before="1"/>
              <w:ind w:right="66" w:rightChars="0"/>
              <w:jc w:val="center"/>
              <w:rPr>
                <w:rFonts w:hint="eastAsia" w:eastAsia="仿宋"/>
                <w:color w:val="auto"/>
                <w:sz w:val="16"/>
                <w:lang w:val="en-US" w:eastAsia="zh-CN"/>
              </w:rPr>
            </w:pPr>
            <w:r>
              <w:rPr>
                <w:rFonts w:hint="eastAsia"/>
                <w:color w:val="auto"/>
                <w:sz w:val="16"/>
                <w:lang w:val="en-US" w:eastAsia="zh-CN"/>
              </w:rPr>
              <w:t>17</w:t>
            </w:r>
          </w:p>
        </w:tc>
        <w:tc>
          <w:tcPr>
            <w:tcW w:w="1048" w:type="dxa"/>
            <w:vAlign w:val="center"/>
          </w:tcPr>
          <w:p>
            <w:pPr>
              <w:pStyle w:val="6"/>
              <w:spacing w:line="204" w:lineRule="exact"/>
              <w:jc w:val="both"/>
              <w:rPr>
                <w:rFonts w:hint="default" w:eastAsia="仿宋"/>
                <w:color w:val="auto"/>
                <w:sz w:val="16"/>
                <w:lang w:val="en-US" w:eastAsia="zh-CN"/>
              </w:rPr>
            </w:pPr>
          </w:p>
        </w:tc>
        <w:tc>
          <w:tcPr>
            <w:tcW w:w="1401" w:type="dxa"/>
            <w:vAlign w:val="center"/>
          </w:tcPr>
          <w:p>
            <w:pPr>
              <w:pStyle w:val="6"/>
              <w:spacing w:before="1" w:line="235" w:lineRule="auto"/>
              <w:ind w:left="41" w:leftChars="0" w:right="52" w:rightChars="0"/>
              <w:jc w:val="center"/>
              <w:rPr>
                <w:rFonts w:hint="eastAsia" w:eastAsia="仿宋"/>
                <w:color w:val="auto"/>
                <w:sz w:val="16"/>
                <w:lang w:val="en-US" w:eastAsia="zh-CN"/>
              </w:rPr>
            </w:pPr>
            <w:r>
              <w:rPr>
                <w:rFonts w:hint="eastAsia" w:ascii="仿宋" w:hAnsi="仿宋" w:eastAsia="仿宋" w:cs="仿宋"/>
                <w:sz w:val="16"/>
                <w:szCs w:val="16"/>
              </w:rPr>
              <w:t>对与涉嫌违法行为有关的证据采取先行登记保存措施。</w:t>
            </w:r>
          </w:p>
        </w:tc>
        <w:tc>
          <w:tcPr>
            <w:tcW w:w="540" w:type="dxa"/>
            <w:vAlign w:val="top"/>
          </w:tcPr>
          <w:p>
            <w:pPr>
              <w:pStyle w:val="6"/>
              <w:ind w:left="0" w:leftChars="0" w:right="0" w:rightChars="0"/>
              <w:rPr>
                <w:rFonts w:ascii="Times New Roman"/>
                <w:color w:val="auto"/>
                <w:sz w:val="16"/>
              </w:rPr>
            </w:pPr>
          </w:p>
        </w:tc>
        <w:tc>
          <w:tcPr>
            <w:tcW w:w="600" w:type="dxa"/>
            <w:vAlign w:val="center"/>
          </w:tcPr>
          <w:p>
            <w:pPr>
              <w:pStyle w:val="6"/>
              <w:spacing w:line="237" w:lineRule="auto"/>
              <w:ind w:right="148" w:rightChars="0"/>
              <w:jc w:val="center"/>
              <w:rPr>
                <w:rFonts w:hint="eastAsia" w:eastAsia="仿宋"/>
                <w:color w:val="auto"/>
                <w:sz w:val="16"/>
                <w:lang w:eastAsia="zh-CN"/>
              </w:rPr>
            </w:pPr>
            <w:r>
              <w:rPr>
                <w:color w:val="auto"/>
                <w:sz w:val="16"/>
              </w:rPr>
              <w:t>行政强制</w:t>
            </w:r>
            <w:r>
              <w:rPr>
                <w:rFonts w:hint="eastAsia"/>
                <w:color w:val="auto"/>
                <w:sz w:val="16"/>
                <w:lang w:eastAsia="zh-CN"/>
              </w:rPr>
              <w:t>措施</w:t>
            </w:r>
          </w:p>
        </w:tc>
        <w:tc>
          <w:tcPr>
            <w:tcW w:w="1035" w:type="dxa"/>
            <w:vAlign w:val="center"/>
          </w:tcPr>
          <w:p>
            <w:pPr>
              <w:jc w:val="center"/>
              <w:rPr>
                <w:rFonts w:ascii="PMingLiU"/>
                <w:b w:val="0"/>
                <w:bCs w:val="0"/>
                <w:sz w:val="16"/>
              </w:rPr>
            </w:pPr>
          </w:p>
          <w:p>
            <w:pPr>
              <w:bidi w:val="0"/>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1170" w:type="dxa"/>
            <w:vAlign w:val="center"/>
          </w:tcPr>
          <w:p>
            <w:pPr>
              <w:spacing w:before="7"/>
              <w:jc w:val="center"/>
              <w:rPr>
                <w:rFonts w:ascii="PMingLiU"/>
                <w:b w:val="0"/>
                <w:bCs w:val="0"/>
                <w:sz w:val="11"/>
              </w:rPr>
            </w:pPr>
          </w:p>
          <w:p>
            <w:pPr>
              <w:spacing w:line="235" w:lineRule="auto"/>
              <w:ind w:left="45" w:leftChars="0" w:right="31"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456" w:type="dxa"/>
            <w:gridSpan w:val="6"/>
            <w:vAlign w:val="center"/>
          </w:tcPr>
          <w:p>
            <w:pPr>
              <w:pStyle w:val="3"/>
              <w:numPr>
                <w:ilvl w:val="0"/>
                <w:numId w:val="0"/>
              </w:numPr>
              <w:shd w:val="clear" w:color="auto" w:fill="FFFFFF"/>
              <w:spacing w:before="0" w:beforeAutospacing="0" w:after="0" w:afterAutospacing="0"/>
              <w:ind w:right="0" w:rightChars="0"/>
              <w:jc w:val="both"/>
              <w:rPr>
                <w:rFonts w:hint="eastAsia"/>
                <w:color w:val="auto"/>
                <w:sz w:val="16"/>
                <w:lang w:val="en-US" w:eastAsia="zh-CN"/>
              </w:rPr>
            </w:pPr>
            <w:r>
              <w:rPr>
                <w:rFonts w:hint="eastAsia"/>
                <w:color w:val="auto"/>
                <w:sz w:val="16"/>
                <w:lang w:val="en-US" w:eastAsia="zh-CN"/>
              </w:rPr>
              <w:t>1.【法律】</w:t>
            </w:r>
            <w:r>
              <w:rPr>
                <w:rFonts w:hint="default"/>
                <w:color w:val="auto"/>
                <w:sz w:val="16"/>
                <w:lang w:val="en-US" w:eastAsia="zh-CN"/>
              </w:rPr>
              <w:t>《中华人民共和国行政处罚法》</w:t>
            </w:r>
            <w:r>
              <w:rPr>
                <w:rFonts w:hint="eastAsia"/>
                <w:color w:val="auto"/>
                <w:sz w:val="16"/>
                <w:lang w:val="en-US" w:eastAsia="zh-CN"/>
              </w:rPr>
              <w:t>（主席令第七十号）第五十六条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6"/>
              <w:spacing w:line="202" w:lineRule="exact"/>
              <w:ind w:right="0" w:rightChars="0"/>
              <w:jc w:val="both"/>
              <w:rPr>
                <w:rFonts w:hint="eastAsia" w:eastAsia="仿宋"/>
                <w:color w:val="auto"/>
                <w:sz w:val="16"/>
                <w:lang w:val="en-US" w:eastAsia="zh-CN"/>
              </w:rPr>
            </w:pPr>
          </w:p>
        </w:tc>
        <w:tc>
          <w:tcPr>
            <w:tcW w:w="551" w:type="dxa"/>
            <w:vAlign w:val="center"/>
          </w:tcPr>
          <w:p>
            <w:pPr>
              <w:pStyle w:val="6"/>
              <w:spacing w:before="11"/>
              <w:jc w:val="both"/>
              <w:rPr>
                <w:rFonts w:ascii="PMingLiU"/>
                <w:color w:val="auto"/>
                <w:sz w:val="11"/>
              </w:rPr>
            </w:pPr>
          </w:p>
          <w:p>
            <w:pPr>
              <w:pStyle w:val="6"/>
              <w:spacing w:line="237" w:lineRule="auto"/>
              <w:ind w:left="133" w:leftChars="0" w:right="-15" w:rightChars="0" w:hanging="82" w:firstLineChars="0"/>
              <w:jc w:val="both"/>
              <w:rPr>
                <w:color w:val="auto"/>
                <w:sz w:val="16"/>
              </w:rPr>
            </w:pPr>
            <w:r>
              <w:rPr>
                <w:color w:val="auto"/>
                <w:spacing w:val="-2"/>
                <w:sz w:val="16"/>
              </w:rPr>
              <w:t>企业或</w:t>
            </w:r>
            <w:r>
              <w:rPr>
                <w:color w:val="auto"/>
                <w:spacing w:val="1"/>
                <w:sz w:val="16"/>
              </w:rPr>
              <w:t>公民</w:t>
            </w:r>
          </w:p>
        </w:tc>
        <w:tc>
          <w:tcPr>
            <w:tcW w:w="525" w:type="dxa"/>
          </w:tcPr>
          <w:p>
            <w:pPr>
              <w:pStyle w:val="6"/>
              <w:rPr>
                <w:rFonts w:ascii="Times New Roman"/>
                <w:color w:val="auto"/>
                <w:sz w:val="16"/>
              </w:rPr>
            </w:pPr>
          </w:p>
        </w:tc>
        <w:tc>
          <w:tcPr>
            <w:tcW w:w="525" w:type="dxa"/>
          </w:tcPr>
          <w:p>
            <w:pPr>
              <w:pStyle w:val="6"/>
              <w:rPr>
                <w:rFonts w:ascii="Times New Roman"/>
                <w:color w:val="auto"/>
                <w:sz w:val="16"/>
              </w:rPr>
            </w:pPr>
          </w:p>
        </w:tc>
        <w:tc>
          <w:tcPr>
            <w:tcW w:w="813" w:type="dxa"/>
          </w:tcPr>
          <w:p>
            <w:pPr>
              <w:pStyle w:val="6"/>
              <w:rPr>
                <w:rFonts w:ascii="Times New Roman"/>
                <w:color w:val="auto"/>
                <w:sz w:val="16"/>
              </w:rPr>
            </w:pPr>
          </w:p>
        </w:tc>
        <w:tc>
          <w:tcPr>
            <w:tcW w:w="496" w:type="dxa"/>
          </w:tcPr>
          <w:p>
            <w:pPr>
              <w:pStyle w:val="6"/>
              <w:rPr>
                <w:rFonts w:ascii="Times New Roman"/>
                <w:color w:val="auto"/>
                <w:sz w:val="13"/>
                <w:szCs w:val="13"/>
              </w:rPr>
            </w:pPr>
          </w:p>
        </w:tc>
      </w:tr>
    </w:tbl>
    <w:p>
      <w:pPr>
        <w:rPr>
          <w:rFonts w:hint="eastAsia" w:ascii="仿宋" w:hAnsi="仿宋" w:eastAsia="仿宋" w:cs="仿宋"/>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DEwODlmMjE4MDM5NmYwNmFiZTIyMzg3MWZmZWQifQ=="/>
  </w:docVars>
  <w:rsids>
    <w:rsidRoot w:val="00000000"/>
    <w:rsid w:val="051A7BD5"/>
    <w:rsid w:val="477F67C5"/>
    <w:rsid w:val="4CFA439E"/>
    <w:rsid w:val="7C28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Table Paragraph"/>
    <w:basedOn w:val="1"/>
    <w:autoRedefine/>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2024-01-19T01:47:00Z</dcterms:created>
  <dc:creator>Administrator</dc:creator>
  <cp:lastModifiedBy>小路p0</cp:lastModifiedBy>
  <dcterms:modified xsi:type="dcterms:W3CDTF">2024-01-22T03:16:38Z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EE05B33679A64CC898713682289A2C19_13</vt:lpwstr>
  </property>
</Properties>
</file>