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襄垣县交通运输局随机抽查事项清单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单位名称：襄垣县交通运输局</w:t>
      </w:r>
    </w:p>
    <w:tbl>
      <w:tblPr>
        <w:tblStyle w:val="4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925"/>
        <w:gridCol w:w="3990"/>
        <w:gridCol w:w="3840"/>
        <w:gridCol w:w="160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6" w:type="dxa"/>
            <w:vAlign w:val="center"/>
          </w:tcPr>
          <w:p>
            <w:pPr>
              <w:pStyle w:val="6"/>
              <w:spacing w:before="101"/>
              <w:ind w:left="58" w:leftChars="0" w:right="2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101"/>
              <w:ind w:left="50" w:leftChars="0" w:right="16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01"/>
              <w:ind w:right="125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before="101"/>
              <w:ind w:right="1238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spacing w:before="101"/>
              <w:ind w:right="7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ar-SA"/>
              </w:rPr>
              <w:t>检查方式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before="101"/>
              <w:ind w:right="79" w:rightChars="0"/>
              <w:jc w:val="center"/>
              <w:rPr>
                <w:rFonts w:hint="eastAsia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2"/>
              <w:jc w:val="both"/>
              <w:rPr>
                <w:rFonts w:ascii="Times New Roman"/>
                <w:sz w:val="18"/>
                <w:szCs w:val="18"/>
                <w:lang w:eastAsia="zh-CN"/>
              </w:rPr>
            </w:pPr>
          </w:p>
          <w:p>
            <w:pPr>
              <w:pStyle w:val="6"/>
              <w:spacing w:line="235" w:lineRule="auto"/>
              <w:ind w:left="37" w:leftChars="0" w:right="47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对具备省际、市际客运经营范围的省际、市际客运企业的检查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" w:line="203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《中华人民共和国道路运输条例》（国务院令第</w:t>
            </w:r>
            <w:r>
              <w:rPr>
                <w:rFonts w:hint="eastAsia"/>
                <w:sz w:val="18"/>
                <w:szCs w:val="18"/>
                <w:lang w:eastAsia="zh-CN"/>
              </w:rPr>
              <w:t>752</w:t>
            </w:r>
            <w:r>
              <w:rPr>
                <w:sz w:val="18"/>
                <w:szCs w:val="18"/>
                <w:lang w:eastAsia="zh-CN"/>
              </w:rPr>
              <w:t>号）</w:t>
            </w:r>
          </w:p>
          <w:p>
            <w:pPr>
              <w:pStyle w:val="6"/>
              <w:spacing w:before="1" w:line="203" w:lineRule="exact"/>
              <w:ind w:left="46" w:leftChars="0" w:right="0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《道路旅客运输及客运站管理规定》（</w:t>
            </w:r>
            <w:r>
              <w:rPr>
                <w:sz w:val="18"/>
                <w:szCs w:val="18"/>
                <w:lang w:eastAsia="zh-CN"/>
              </w:rPr>
              <w:t>交通运输部令2022年第33号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before="124" w:line="235" w:lineRule="auto"/>
              <w:ind w:right="49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是否具备相应经营范围的经营资质、是否具备开业要求的有关安全条件、经营行为是否符合法规规定的要求等内容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ind w:right="79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ind w:right="79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4"/>
              <w:jc w:val="both"/>
              <w:rPr>
                <w:rFonts w:ascii="Times New Roman"/>
                <w:sz w:val="18"/>
                <w:szCs w:val="18"/>
                <w:lang w:eastAsia="zh-CN"/>
              </w:rPr>
            </w:pPr>
          </w:p>
          <w:p>
            <w:pPr>
              <w:pStyle w:val="6"/>
              <w:spacing w:line="235" w:lineRule="auto"/>
              <w:ind w:left="37" w:leftChars="0" w:right="47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对道路旅客、货物运输及客货运输站场经营活动的检查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" w:line="203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《中华人民共和国道路运输条例》（国务院令第</w:t>
            </w:r>
            <w:r>
              <w:rPr>
                <w:rFonts w:hint="eastAsia"/>
                <w:sz w:val="18"/>
                <w:szCs w:val="18"/>
                <w:lang w:eastAsia="zh-CN"/>
              </w:rPr>
              <w:t>752</w:t>
            </w:r>
            <w:r>
              <w:rPr>
                <w:sz w:val="18"/>
                <w:szCs w:val="18"/>
                <w:lang w:eastAsia="zh-CN"/>
              </w:rPr>
              <w:t>号）</w:t>
            </w:r>
          </w:p>
          <w:p>
            <w:pPr>
              <w:pStyle w:val="6"/>
              <w:spacing w:before="3" w:line="235" w:lineRule="auto"/>
              <w:ind w:left="39" w:leftChars="0" w:right="15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《道路旅客运输及客运站管理规定》（</w:t>
            </w:r>
            <w:r>
              <w:rPr>
                <w:sz w:val="18"/>
                <w:szCs w:val="18"/>
                <w:lang w:eastAsia="zh-CN"/>
              </w:rPr>
              <w:t>交通运输部令2022年第33号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line="235" w:lineRule="auto"/>
              <w:ind w:right="50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1.经营资质条件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2.运输服务质量状况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3</w:t>
            </w:r>
            <w:r>
              <w:rPr>
                <w:spacing w:val="-3"/>
                <w:sz w:val="18"/>
                <w:szCs w:val="18"/>
                <w:lang w:eastAsia="zh-CN"/>
              </w:rPr>
              <w:t>.安全</w:t>
            </w:r>
            <w:r>
              <w:rPr>
                <w:spacing w:val="1"/>
                <w:sz w:val="18"/>
                <w:szCs w:val="18"/>
                <w:lang w:eastAsia="zh-CN"/>
              </w:rPr>
              <w:t>生产制度落实情况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4.从业人员的继续教育情</w:t>
            </w:r>
            <w:r>
              <w:rPr>
                <w:spacing w:val="1"/>
                <w:sz w:val="18"/>
                <w:szCs w:val="18"/>
                <w:lang w:eastAsia="zh-CN"/>
              </w:rPr>
              <w:t>况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5</w:t>
            </w:r>
            <w:r>
              <w:rPr>
                <w:spacing w:val="2"/>
                <w:sz w:val="18"/>
                <w:szCs w:val="18"/>
                <w:lang w:eastAsia="zh-CN"/>
              </w:rPr>
              <w:t>、车辆动态监管工作情况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6.公共突发事</w:t>
            </w:r>
            <w:r>
              <w:rPr>
                <w:spacing w:val="1"/>
                <w:sz w:val="18"/>
                <w:szCs w:val="18"/>
                <w:lang w:eastAsia="zh-CN"/>
              </w:rPr>
              <w:t>件应急预案制定情况等。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6"/>
              <w:spacing w:before="131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before="131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86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line="232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对机动车维修经营活动的检查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" w:line="203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《中华人民共和国道路运输条例》（国务院令第</w:t>
            </w:r>
            <w:r>
              <w:rPr>
                <w:rFonts w:hint="eastAsia"/>
                <w:sz w:val="18"/>
                <w:szCs w:val="18"/>
                <w:lang w:eastAsia="zh-CN"/>
              </w:rPr>
              <w:t>752</w:t>
            </w:r>
            <w:r>
              <w:rPr>
                <w:sz w:val="18"/>
                <w:szCs w:val="18"/>
                <w:lang w:eastAsia="zh-CN"/>
              </w:rPr>
              <w:t>号）</w:t>
            </w:r>
          </w:p>
          <w:p>
            <w:pPr>
              <w:pStyle w:val="6"/>
              <w:spacing w:before="1" w:line="203" w:lineRule="exact"/>
              <w:ind w:left="46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《机动车维修管理规定》</w:t>
            </w:r>
            <w:r>
              <w:rPr>
                <w:rFonts w:hint="eastAsia"/>
                <w:sz w:val="18"/>
                <w:szCs w:val="18"/>
                <w:lang w:eastAsia="zh-CN"/>
              </w:rPr>
              <w:t>（交通运输部令2021年第18号）</w:t>
            </w:r>
          </w:p>
          <w:p>
            <w:pPr>
              <w:pStyle w:val="6"/>
              <w:spacing w:before="1" w:line="203" w:lineRule="exact"/>
              <w:ind w:left="46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《道路运输车辆技术管理规定》</w:t>
            </w:r>
            <w:r>
              <w:rPr>
                <w:rFonts w:hint="eastAsia"/>
                <w:sz w:val="18"/>
                <w:szCs w:val="18"/>
                <w:lang w:eastAsia="zh-CN"/>
              </w:rPr>
              <w:t>（交通运输部令2019年第19号）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line="235" w:lineRule="auto"/>
              <w:ind w:right="50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1.经营资质条件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2.维修服务质量状况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3</w:t>
            </w:r>
            <w:r>
              <w:rPr>
                <w:spacing w:val="-3"/>
                <w:sz w:val="18"/>
                <w:szCs w:val="18"/>
                <w:lang w:eastAsia="zh-CN"/>
              </w:rPr>
              <w:t>.安全</w:t>
            </w:r>
            <w:r>
              <w:rPr>
                <w:spacing w:val="1"/>
                <w:sz w:val="18"/>
                <w:szCs w:val="18"/>
                <w:lang w:eastAsia="zh-CN"/>
              </w:rPr>
              <w:t>生产制度落实情况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4.从业人员的继续教育情</w:t>
            </w:r>
            <w:r>
              <w:rPr>
                <w:spacing w:val="1"/>
                <w:sz w:val="18"/>
                <w:szCs w:val="18"/>
                <w:lang w:eastAsia="zh-CN"/>
              </w:rPr>
              <w:t>况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5.公共突发事件应急预案制定情况等。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spacing w:before="100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before="100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86" w:type="dxa"/>
            <w:vAlign w:val="center"/>
          </w:tcPr>
          <w:p>
            <w:pPr>
              <w:pStyle w:val="6"/>
              <w:spacing w:before="148"/>
              <w:ind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line="235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对机动车驾驶员培训经营活动的检查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" w:line="203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《中华人民共和国道路运输条例》（国务院令第</w:t>
            </w:r>
            <w:r>
              <w:rPr>
                <w:rFonts w:hint="eastAsia"/>
                <w:sz w:val="18"/>
                <w:szCs w:val="18"/>
                <w:lang w:eastAsia="zh-CN"/>
              </w:rPr>
              <w:t>752</w:t>
            </w:r>
            <w:r>
              <w:rPr>
                <w:sz w:val="18"/>
                <w:szCs w:val="18"/>
                <w:lang w:eastAsia="zh-CN"/>
              </w:rPr>
              <w:t>号）</w:t>
            </w:r>
          </w:p>
          <w:p>
            <w:pPr>
              <w:pStyle w:val="6"/>
              <w:spacing w:line="235" w:lineRule="auto"/>
              <w:ind w:left="39" w:leftChars="0" w:right="79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《机动车驾驶员培训管理规定》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sz w:val="18"/>
                <w:szCs w:val="18"/>
                <w:lang w:eastAsia="zh-CN"/>
              </w:rPr>
              <w:t>交通运输部令2022年第32号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line="235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1.经营资质条件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2.经营行为规范执行情况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3. 安全生产制度落实情况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4.从业人员的继续教育情况。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86" w:type="dxa"/>
            <w:vAlign w:val="center"/>
          </w:tcPr>
          <w:p>
            <w:pPr>
              <w:pStyle w:val="6"/>
              <w:spacing w:before="141"/>
              <w:ind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1" w:line="235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对道路危险货物运输经营活动的检查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" w:line="203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《中华人民共和国道路运输条例》（国务院令第</w:t>
            </w:r>
            <w:r>
              <w:rPr>
                <w:rFonts w:hint="eastAsia"/>
                <w:sz w:val="18"/>
                <w:szCs w:val="18"/>
                <w:lang w:eastAsia="zh-CN"/>
              </w:rPr>
              <w:t>752</w:t>
            </w:r>
            <w:r>
              <w:rPr>
                <w:sz w:val="18"/>
                <w:szCs w:val="18"/>
                <w:lang w:eastAsia="zh-CN"/>
              </w:rPr>
              <w:t>号）</w:t>
            </w:r>
          </w:p>
          <w:p>
            <w:pPr>
              <w:pStyle w:val="6"/>
              <w:spacing w:before="1" w:line="203" w:lineRule="exact"/>
              <w:ind w:left="46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《道路危险货物运输管理规定》</w:t>
            </w:r>
            <w:r>
              <w:rPr>
                <w:rFonts w:hint="eastAsia"/>
                <w:sz w:val="18"/>
                <w:szCs w:val="18"/>
                <w:lang w:eastAsia="zh-CN"/>
              </w:rPr>
              <w:t>（交通运输部令2019年第42号)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before="99" w:line="235" w:lineRule="auto"/>
              <w:ind w:right="49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1.经营资质条件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2.运输服务质量状况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3.安全</w:t>
            </w:r>
            <w:r>
              <w:rPr>
                <w:spacing w:val="1"/>
                <w:sz w:val="18"/>
                <w:szCs w:val="18"/>
                <w:lang w:eastAsia="zh-CN"/>
              </w:rPr>
              <w:t>生产制度落实情况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4.从业人员的继续教育情</w:t>
            </w:r>
            <w:r>
              <w:rPr>
                <w:spacing w:val="1"/>
                <w:sz w:val="18"/>
                <w:szCs w:val="18"/>
                <w:lang w:eastAsia="zh-CN"/>
              </w:rPr>
              <w:t>况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5.公共突发事件应急预案制定情况等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</w:rPr>
              <w:t>.车</w:t>
            </w:r>
            <w:r>
              <w:rPr>
                <w:spacing w:val="1"/>
                <w:sz w:val="18"/>
                <w:szCs w:val="18"/>
              </w:rPr>
              <w:t>辆动态监管工作情况等。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925"/>
        <w:gridCol w:w="3990"/>
        <w:gridCol w:w="3840"/>
        <w:gridCol w:w="160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6" w:type="dxa"/>
            <w:vAlign w:val="center"/>
          </w:tcPr>
          <w:p>
            <w:pPr>
              <w:pStyle w:val="6"/>
              <w:spacing w:before="101"/>
              <w:ind w:left="58" w:leftChars="0" w:right="2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101"/>
              <w:ind w:left="50" w:leftChars="0" w:right="16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01"/>
              <w:ind w:right="125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before="101"/>
              <w:ind w:right="1238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spacing w:before="101"/>
              <w:ind w:right="7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ar-SA"/>
              </w:rPr>
              <w:t>检查方式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before="101"/>
              <w:ind w:right="79" w:rightChars="0"/>
              <w:jc w:val="center"/>
              <w:rPr>
                <w:rFonts w:hint="eastAsia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86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1" w:line="235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对道路运输从业人员从业资格的检查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" w:line="203" w:lineRule="exact"/>
              <w:ind w:left="46"/>
              <w:jc w:val="both"/>
              <w:rPr>
                <w:sz w:val="18"/>
                <w:szCs w:val="18"/>
                <w:lang w:eastAsia="zh-CN"/>
              </w:rPr>
            </w:pPr>
          </w:p>
          <w:p>
            <w:pPr>
              <w:pStyle w:val="6"/>
              <w:spacing w:before="1" w:line="203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《中华人民共和国道路运输条例》（国务院令第</w:t>
            </w:r>
            <w:r>
              <w:rPr>
                <w:rFonts w:hint="eastAsia"/>
                <w:sz w:val="18"/>
                <w:szCs w:val="18"/>
                <w:lang w:eastAsia="zh-CN"/>
              </w:rPr>
              <w:t>752</w:t>
            </w:r>
            <w:r>
              <w:rPr>
                <w:sz w:val="18"/>
                <w:szCs w:val="18"/>
                <w:lang w:eastAsia="zh-CN"/>
              </w:rPr>
              <w:t>号）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《道路运输从业人员管理规定</w:t>
            </w:r>
            <w:r>
              <w:rPr>
                <w:rFonts w:hint="eastAsia"/>
                <w:sz w:val="18"/>
                <w:szCs w:val="18"/>
                <w:lang w:eastAsia="zh-CN"/>
              </w:rPr>
              <w:t>》(交通运输部令2016年第52号)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before="124" w:line="235" w:lineRule="auto"/>
              <w:ind w:right="49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是否具备相应经营范围的经营资质、是否具备开业要求的有关安全条件、经营行为是否符合法规规定的要求等内容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ind w:right="79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ind w:right="79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86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jc w:val="both"/>
              <w:rPr>
                <w:rFonts w:ascii="Times New Roman"/>
                <w:sz w:val="18"/>
                <w:szCs w:val="18"/>
                <w:lang w:eastAsia="zh-CN"/>
              </w:rPr>
            </w:pPr>
          </w:p>
          <w:p>
            <w:pPr>
              <w:pStyle w:val="6"/>
              <w:spacing w:line="235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对道路运输车辆的技术管理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的</w:t>
            </w:r>
            <w:r>
              <w:rPr>
                <w:sz w:val="18"/>
                <w:szCs w:val="18"/>
                <w:lang w:eastAsia="zh-CN"/>
              </w:rPr>
              <w:t>检查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" w:line="203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《中华人民共和国道路运输条例》（国务院令第</w:t>
            </w:r>
            <w:r>
              <w:rPr>
                <w:rFonts w:hint="eastAsia"/>
                <w:sz w:val="18"/>
                <w:szCs w:val="18"/>
                <w:lang w:eastAsia="zh-CN"/>
              </w:rPr>
              <w:t>752</w:t>
            </w:r>
            <w:r>
              <w:rPr>
                <w:sz w:val="18"/>
                <w:szCs w:val="18"/>
                <w:lang w:eastAsia="zh-CN"/>
              </w:rPr>
              <w:t>号）</w:t>
            </w:r>
          </w:p>
          <w:p>
            <w:pPr>
              <w:pStyle w:val="6"/>
              <w:spacing w:before="1" w:line="203" w:lineRule="exact"/>
              <w:ind w:left="46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《道路运输车辆技术管理规定》</w:t>
            </w:r>
            <w:r>
              <w:rPr>
                <w:rFonts w:hint="eastAsia"/>
                <w:sz w:val="18"/>
                <w:szCs w:val="18"/>
                <w:lang w:eastAsia="zh-CN"/>
              </w:rPr>
              <w:t>（交通运输部令2019年第19号）</w:t>
            </w:r>
          </w:p>
          <w:p>
            <w:pPr>
              <w:pStyle w:val="6"/>
              <w:spacing w:line="237" w:lineRule="auto"/>
              <w:ind w:right="79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Style w:val="6"/>
              <w:spacing w:line="235" w:lineRule="auto"/>
              <w:ind w:right="50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1.经营资质条件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2.运输服务质量状况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3</w:t>
            </w:r>
            <w:r>
              <w:rPr>
                <w:spacing w:val="-3"/>
                <w:sz w:val="18"/>
                <w:szCs w:val="18"/>
                <w:lang w:eastAsia="zh-CN"/>
              </w:rPr>
              <w:t>.安全</w:t>
            </w:r>
            <w:r>
              <w:rPr>
                <w:spacing w:val="1"/>
                <w:sz w:val="18"/>
                <w:szCs w:val="18"/>
                <w:lang w:eastAsia="zh-CN"/>
              </w:rPr>
              <w:t>生产制度落实情况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4.从业人员的继续教育情</w:t>
            </w:r>
            <w:r>
              <w:rPr>
                <w:spacing w:val="1"/>
                <w:sz w:val="18"/>
                <w:szCs w:val="18"/>
                <w:lang w:eastAsia="zh-CN"/>
              </w:rPr>
              <w:t>况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5</w:t>
            </w:r>
            <w:r>
              <w:rPr>
                <w:spacing w:val="2"/>
                <w:sz w:val="18"/>
                <w:szCs w:val="18"/>
                <w:lang w:eastAsia="zh-CN"/>
              </w:rPr>
              <w:t>、车辆动态监管工作情况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6.公共突发事</w:t>
            </w:r>
            <w:r>
              <w:rPr>
                <w:spacing w:val="1"/>
                <w:sz w:val="18"/>
                <w:szCs w:val="18"/>
                <w:lang w:eastAsia="zh-CN"/>
              </w:rPr>
              <w:t>件应急预案制定情况等。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6"/>
              <w:spacing w:before="131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before="131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86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line="235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对道路运输企业动态监控工作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的</w:t>
            </w:r>
            <w:r>
              <w:rPr>
                <w:sz w:val="18"/>
                <w:szCs w:val="18"/>
                <w:lang w:eastAsia="zh-CN"/>
              </w:rPr>
              <w:t>检查</w:t>
            </w:r>
          </w:p>
        </w:tc>
        <w:tc>
          <w:tcPr>
            <w:tcW w:w="3990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b w:val="0"/>
                <w:bCs/>
                <w:sz w:val="18"/>
                <w:szCs w:val="18"/>
              </w:rPr>
              <w:t>《</w:t>
            </w:r>
            <w:r>
              <w:rPr>
                <w:rFonts w:hint="default" w:ascii="仿宋" w:hAnsi="仿宋" w:eastAsia="仿宋" w:cs="仿宋"/>
                <w:b w:val="0"/>
                <w:kern w:val="0"/>
                <w:sz w:val="18"/>
                <w:szCs w:val="18"/>
              </w:rPr>
              <w:t>道路运输车辆动态监督管理办法》</w:t>
            </w:r>
            <w:r>
              <w:rPr>
                <w:rFonts w:ascii="仿宋" w:hAnsi="仿宋" w:eastAsia="仿宋" w:cs="仿宋"/>
                <w:b w:val="0"/>
                <w:kern w:val="0"/>
                <w:sz w:val="18"/>
                <w:szCs w:val="18"/>
              </w:rPr>
              <w:t>(交通运输部令2022年第10号)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line="235" w:lineRule="auto"/>
              <w:ind w:right="50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1.经营资质条件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2.维修服务质量状况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3</w:t>
            </w:r>
            <w:r>
              <w:rPr>
                <w:spacing w:val="-3"/>
                <w:sz w:val="18"/>
                <w:szCs w:val="18"/>
                <w:lang w:eastAsia="zh-CN"/>
              </w:rPr>
              <w:t>.安全</w:t>
            </w:r>
            <w:r>
              <w:rPr>
                <w:spacing w:val="1"/>
                <w:sz w:val="18"/>
                <w:szCs w:val="18"/>
                <w:lang w:eastAsia="zh-CN"/>
              </w:rPr>
              <w:t>生产制度落实情况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4.从业人员的继续教育情</w:t>
            </w:r>
            <w:r>
              <w:rPr>
                <w:spacing w:val="1"/>
                <w:sz w:val="18"/>
                <w:szCs w:val="18"/>
                <w:lang w:eastAsia="zh-CN"/>
              </w:rPr>
              <w:t>况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5.公共突发事件应急预案制定情况等。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spacing w:before="100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before="100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86" w:type="dxa"/>
            <w:vAlign w:val="center"/>
          </w:tcPr>
          <w:p>
            <w:pPr>
              <w:pStyle w:val="6"/>
              <w:spacing w:before="148"/>
              <w:ind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jc w:val="both"/>
              <w:rPr>
                <w:rFonts w:ascii="Times New Roman"/>
                <w:sz w:val="18"/>
                <w:szCs w:val="18"/>
                <w:lang w:eastAsia="zh-CN"/>
              </w:rPr>
            </w:pPr>
          </w:p>
          <w:p>
            <w:pPr>
              <w:pStyle w:val="6"/>
              <w:jc w:val="both"/>
              <w:rPr>
                <w:rFonts w:ascii="Times New Roman"/>
                <w:sz w:val="18"/>
                <w:szCs w:val="18"/>
                <w:lang w:eastAsia="zh-CN"/>
              </w:rPr>
            </w:pPr>
          </w:p>
          <w:p>
            <w:pPr>
              <w:pStyle w:val="6"/>
              <w:ind w:right="0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</w:t>
            </w:r>
            <w:r>
              <w:rPr>
                <w:sz w:val="18"/>
                <w:szCs w:val="18"/>
                <w:lang w:eastAsia="zh-CN"/>
              </w:rPr>
              <w:t>货运源头企业</w:t>
            </w:r>
            <w:r>
              <w:rPr>
                <w:rFonts w:hint="eastAsia"/>
                <w:sz w:val="18"/>
                <w:szCs w:val="18"/>
                <w:lang w:eastAsia="zh-CN"/>
              </w:rPr>
              <w:t>的检查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《公路安全保护条例》</w:t>
            </w:r>
            <w:r>
              <w:rPr>
                <w:rFonts w:hint="eastAsia"/>
                <w:sz w:val="18"/>
                <w:szCs w:val="18"/>
                <w:lang w:eastAsia="zh-CN"/>
              </w:rPr>
              <w:t>（国务院令第593号）</w:t>
            </w:r>
          </w:p>
          <w:p>
            <w:pPr>
              <w:pStyle w:val="6"/>
              <w:spacing w:before="1" w:line="203" w:lineRule="exact"/>
              <w:ind w:left="46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《中华人民共和国道路运输条例》（国务院令第</w:t>
            </w:r>
            <w:r>
              <w:rPr>
                <w:rFonts w:hint="eastAsia"/>
                <w:sz w:val="18"/>
                <w:szCs w:val="18"/>
                <w:lang w:eastAsia="zh-CN"/>
              </w:rPr>
              <w:t>752</w:t>
            </w:r>
            <w:r>
              <w:rPr>
                <w:sz w:val="18"/>
                <w:szCs w:val="18"/>
                <w:lang w:eastAsia="zh-CN"/>
              </w:rPr>
              <w:t>号）</w:t>
            </w:r>
          </w:p>
          <w:p>
            <w:pPr>
              <w:pStyle w:val="6"/>
              <w:spacing w:before="1" w:line="235" w:lineRule="auto"/>
              <w:ind w:right="16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《道路货物运输及站场管理规定</w:t>
            </w:r>
            <w:r>
              <w:rPr>
                <w:rFonts w:hint="eastAsia"/>
                <w:sz w:val="18"/>
                <w:szCs w:val="18"/>
                <w:lang w:eastAsia="zh-CN"/>
              </w:rPr>
              <w:t>》（交通运输部令2019年第17号）</w:t>
            </w:r>
          </w:p>
          <w:p>
            <w:pPr>
              <w:pStyle w:val="6"/>
              <w:spacing w:before="1" w:line="235" w:lineRule="auto"/>
              <w:ind w:right="16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《山西省道路运输条例》</w:t>
            </w:r>
            <w:r>
              <w:rPr>
                <w:sz w:val="18"/>
                <w:szCs w:val="18"/>
                <w:lang w:eastAsia="zh-CN"/>
              </w:rPr>
              <w:t>(2010年9月29日山西省第十一届人民代表大会常务委员会第十九次会议通过)   </w:t>
            </w:r>
          </w:p>
          <w:p>
            <w:pPr>
              <w:pStyle w:val="6"/>
              <w:spacing w:before="1" w:line="235" w:lineRule="auto"/>
              <w:ind w:left="0" w:leftChars="0" w:right="160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《山西省治理道路货物运输源头超限超载办法》</w:t>
            </w:r>
            <w:r>
              <w:rPr>
                <w:rFonts w:hint="eastAsia"/>
                <w:sz w:val="18"/>
                <w:szCs w:val="18"/>
                <w:lang w:eastAsia="zh-CN"/>
              </w:rPr>
              <w:t>（山西省政府令第301号）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line="235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1.经营资质条件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2.经营行为规范执行情况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3. 安全生产制度落实情况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sz w:val="18"/>
                <w:szCs w:val="18"/>
                <w:lang w:eastAsia="zh-CN"/>
              </w:rPr>
              <w:t>4.从业人员的继续教育情况。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4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925"/>
        <w:gridCol w:w="3990"/>
        <w:gridCol w:w="3840"/>
        <w:gridCol w:w="160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6" w:type="dxa"/>
            <w:vAlign w:val="center"/>
          </w:tcPr>
          <w:p>
            <w:pPr>
              <w:pStyle w:val="6"/>
              <w:spacing w:before="101"/>
              <w:ind w:left="58" w:leftChars="0" w:right="2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101"/>
              <w:ind w:left="50" w:leftChars="0" w:right="16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01"/>
              <w:ind w:right="125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before="101"/>
              <w:ind w:right="1238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spacing w:before="101"/>
              <w:ind w:right="7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ar-SA"/>
              </w:rPr>
              <w:t>检查方式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before="101"/>
              <w:ind w:right="79" w:rightChars="0"/>
              <w:jc w:val="center"/>
              <w:rPr>
                <w:rFonts w:hint="eastAsia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spacing w:before="150"/>
              <w:ind w:right="19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  <w:lang w:eastAsia="zh-CN"/>
              </w:rPr>
              <w:t>0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1" w:line="232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对出租汽车经营者</w:t>
            </w:r>
            <w:r>
              <w:rPr>
                <w:rFonts w:hint="eastAsia"/>
                <w:sz w:val="18"/>
                <w:szCs w:val="18"/>
                <w:lang w:eastAsia="zh-CN"/>
              </w:rPr>
              <w:t>组织继续教育情况</w:t>
            </w:r>
            <w:r>
              <w:rPr>
                <w:sz w:val="18"/>
                <w:szCs w:val="18"/>
                <w:lang w:eastAsia="zh-CN"/>
              </w:rPr>
              <w:t>的检查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《出租汽车驾驶员从业资格管理规定》</w:t>
            </w:r>
            <w:r>
              <w:rPr>
                <w:rFonts w:hint="eastAsia"/>
                <w:sz w:val="18"/>
                <w:szCs w:val="18"/>
                <w:lang w:eastAsia="zh-CN"/>
              </w:rPr>
              <w:t>（交通运输部令2021年第15号）</w:t>
            </w:r>
          </w:p>
          <w:p>
            <w:pPr>
              <w:pStyle w:val="6"/>
              <w:spacing w:before="1" w:line="235" w:lineRule="auto"/>
              <w:ind w:right="158" w:rightChars="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《巡游出租汽车经营服务管理规定》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sz w:val="18"/>
                <w:szCs w:val="18"/>
                <w:lang w:eastAsia="zh-CN"/>
              </w:rPr>
              <w:t>交通运输部令2021年第16号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pStyle w:val="6"/>
              <w:spacing w:before="1" w:line="235" w:lineRule="auto"/>
              <w:ind w:left="39" w:leftChars="0" w:right="15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Style w:val="6"/>
              <w:spacing w:line="235" w:lineRule="auto"/>
              <w:ind w:right="47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出租汽车经营者</w:t>
            </w:r>
            <w:r>
              <w:rPr>
                <w:rFonts w:hint="eastAsia"/>
                <w:sz w:val="18"/>
                <w:szCs w:val="18"/>
                <w:lang w:eastAsia="zh-CN"/>
              </w:rPr>
              <w:t>组织继续教育情况。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spacing w:before="104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ind w:right="79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Style w:val="6"/>
              <w:spacing w:before="150"/>
              <w:ind w:left="0" w:leftChars="0" w:right="19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/>
              </w:rPr>
              <w:t>11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1" w:line="237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对巡游出租</w:t>
            </w:r>
            <w:r>
              <w:rPr>
                <w:rFonts w:hint="eastAsia"/>
                <w:sz w:val="18"/>
                <w:szCs w:val="18"/>
                <w:lang w:eastAsia="zh-CN"/>
              </w:rPr>
              <w:t>汽车经营行为</w:t>
            </w:r>
            <w:r>
              <w:rPr>
                <w:sz w:val="18"/>
                <w:szCs w:val="18"/>
                <w:lang w:eastAsia="zh-CN"/>
              </w:rPr>
              <w:t>的检查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" w:line="237" w:lineRule="auto"/>
              <w:ind w:left="0" w:leftChars="0" w:right="76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《巡游出租汽车经营服务管理规定》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sz w:val="18"/>
                <w:szCs w:val="18"/>
                <w:lang w:eastAsia="zh-CN"/>
              </w:rPr>
              <w:t>交通运输部令2021年第16号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before="1" w:line="235" w:lineRule="auto"/>
              <w:ind w:right="49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sz w:val="18"/>
                <w:szCs w:val="18"/>
                <w:lang w:eastAsia="zh-CN"/>
              </w:rPr>
              <w:t>对巡游出租汽车经营者履行经营协议情况进行监督检查。</w:t>
            </w:r>
            <w:r>
              <w:rPr>
                <w:rFonts w:hint="eastAsia"/>
                <w:sz w:val="18"/>
                <w:szCs w:val="18"/>
                <w:lang w:eastAsia="zh-CN"/>
              </w:rPr>
              <w:t>2.</w:t>
            </w:r>
            <w:r>
              <w:rPr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对</w:t>
            </w:r>
            <w:r>
              <w:rPr>
                <w:sz w:val="18"/>
                <w:szCs w:val="18"/>
                <w:lang w:eastAsia="zh-CN"/>
              </w:rPr>
              <w:t>各项规章制度是否健全</w:t>
            </w:r>
            <w:r>
              <w:rPr>
                <w:rFonts w:hint="eastAsia"/>
                <w:sz w:val="18"/>
                <w:szCs w:val="18"/>
                <w:lang w:eastAsia="zh-CN"/>
              </w:rPr>
              <w:t>及落实情况进行检查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spacing w:before="131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before="131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86" w:type="dxa"/>
            <w:vAlign w:val="center"/>
          </w:tcPr>
          <w:p>
            <w:pPr>
              <w:pStyle w:val="6"/>
              <w:spacing w:before="161"/>
              <w:ind w:left="0" w:leftChars="0" w:right="19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/>
              </w:rPr>
              <w:t>12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ind w:right="0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lang w:eastAsia="zh-CN"/>
              </w:rPr>
              <w:t>对</w:t>
            </w:r>
            <w:r>
              <w:rPr>
                <w:sz w:val="16"/>
                <w:lang w:eastAsia="zh-CN"/>
              </w:rPr>
              <w:t>公共汽</w:t>
            </w:r>
            <w:r>
              <w:rPr>
                <w:rFonts w:hint="eastAsia"/>
                <w:sz w:val="16"/>
                <w:lang w:eastAsia="zh-CN"/>
              </w:rPr>
              <w:t>（电）</w:t>
            </w:r>
            <w:r>
              <w:rPr>
                <w:sz w:val="16"/>
                <w:lang w:eastAsia="zh-CN"/>
              </w:rPr>
              <w:t>车</w:t>
            </w:r>
            <w:r>
              <w:rPr>
                <w:rFonts w:hint="eastAsia"/>
                <w:sz w:val="16"/>
                <w:lang w:eastAsia="zh-CN"/>
              </w:rPr>
              <w:t>等交通工具和城市公共客运设施等的检查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line="203" w:lineRule="exact"/>
              <w:ind w:left="39"/>
              <w:jc w:val="both"/>
              <w:rPr>
                <w:sz w:val="16"/>
                <w:lang w:eastAsia="zh-CN"/>
              </w:rPr>
            </w:pPr>
          </w:p>
          <w:p>
            <w:pPr>
              <w:pStyle w:val="6"/>
              <w:spacing w:line="203" w:lineRule="exact"/>
              <w:jc w:val="both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《城市公共汽车和电车客运管理规定》</w:t>
            </w:r>
            <w:r>
              <w:rPr>
                <w:rFonts w:hint="eastAsia"/>
                <w:sz w:val="16"/>
                <w:lang w:eastAsia="zh-CN"/>
              </w:rPr>
              <w:t>（</w:t>
            </w:r>
            <w:r>
              <w:rPr>
                <w:sz w:val="16"/>
                <w:lang w:eastAsia="zh-CN"/>
              </w:rPr>
              <w:t>交通运输部令20</w:t>
            </w:r>
            <w:r>
              <w:rPr>
                <w:rFonts w:hint="eastAsia"/>
                <w:sz w:val="16"/>
                <w:lang w:eastAsia="zh-CN"/>
              </w:rPr>
              <w:t>17</w:t>
            </w:r>
            <w:r>
              <w:rPr>
                <w:sz w:val="16"/>
                <w:lang w:eastAsia="zh-CN"/>
              </w:rPr>
              <w:t>年第</w:t>
            </w:r>
            <w:r>
              <w:rPr>
                <w:rFonts w:hint="eastAsia"/>
                <w:sz w:val="16"/>
                <w:lang w:eastAsia="zh-CN"/>
              </w:rPr>
              <w:t>5</w:t>
            </w:r>
            <w:r>
              <w:rPr>
                <w:sz w:val="16"/>
                <w:lang w:eastAsia="zh-CN"/>
              </w:rPr>
              <w:t>号</w:t>
            </w:r>
            <w:r>
              <w:rPr>
                <w:rFonts w:hint="eastAsia"/>
                <w:sz w:val="16"/>
                <w:lang w:eastAsia="zh-CN"/>
              </w:rPr>
              <w:t>）</w:t>
            </w:r>
          </w:p>
          <w:p>
            <w:pPr>
              <w:pStyle w:val="6"/>
              <w:spacing w:before="1" w:line="235" w:lineRule="auto"/>
              <w:ind w:left="0" w:leftChars="0" w:right="160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lang w:eastAsia="zh-CN"/>
              </w:rPr>
              <w:t>《山西省城市公共客运条例》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ind w:right="0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16"/>
                <w:lang w:eastAsia="zh-CN"/>
              </w:rPr>
              <w:t>1、城市公交企业线路设置。2、公共汽</w:t>
            </w:r>
            <w:r>
              <w:rPr>
                <w:rFonts w:hint="eastAsia"/>
                <w:sz w:val="16"/>
                <w:lang w:eastAsia="zh-CN"/>
              </w:rPr>
              <w:t>（电）</w:t>
            </w:r>
            <w:r>
              <w:rPr>
                <w:sz w:val="16"/>
                <w:lang w:eastAsia="zh-CN"/>
              </w:rPr>
              <w:t>车</w:t>
            </w:r>
            <w:r>
              <w:rPr>
                <w:rFonts w:hint="eastAsia"/>
                <w:sz w:val="16"/>
                <w:lang w:eastAsia="zh-CN"/>
              </w:rPr>
              <w:t>等交通工具和城市公共客运设施等。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6"/>
              <w:spacing w:before="100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spacing w:before="100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86" w:type="dxa"/>
            <w:vAlign w:val="center"/>
          </w:tcPr>
          <w:p>
            <w:pPr>
              <w:pStyle w:val="6"/>
              <w:ind w:left="0" w:leftChars="0" w:right="19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/>
              </w:rPr>
              <w:t>13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1" w:line="232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lang w:eastAsia="zh-CN"/>
              </w:rPr>
              <w:t>对船舶符合性的检查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before="1" w:line="235" w:lineRule="auto"/>
              <w:ind w:right="15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lang w:eastAsia="zh-CN"/>
              </w:rPr>
              <w:t>《中华人民共和国船舶和海上设施检验条例》（</w:t>
            </w:r>
            <w:r>
              <w:rPr>
                <w:sz w:val="16"/>
                <w:lang w:eastAsia="zh-CN"/>
              </w:rPr>
              <w:t>根据2019年3月2日《国务院关于修改部分行政法规的决定》修订)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line="235" w:lineRule="auto"/>
              <w:ind w:right="47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lang w:eastAsia="zh-CN"/>
              </w:rPr>
              <w:t>船检证书的</w:t>
            </w:r>
            <w:r>
              <w:rPr>
                <w:rFonts w:hint="eastAsia"/>
                <w:sz w:val="16"/>
                <w:lang w:val="en-US" w:eastAsia="zh-CN"/>
              </w:rPr>
              <w:t>有</w:t>
            </w:r>
            <w:r>
              <w:rPr>
                <w:rFonts w:hint="eastAsia"/>
                <w:sz w:val="16"/>
                <w:lang w:eastAsia="zh-CN"/>
              </w:rPr>
              <w:t>效期及运行情况。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86" w:type="dxa"/>
            <w:vAlign w:val="center"/>
          </w:tcPr>
          <w:p>
            <w:pPr>
              <w:pStyle w:val="6"/>
              <w:spacing w:before="183"/>
              <w:ind w:left="0" w:leftChars="0" w:right="19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spacing w:before="1" w:line="237" w:lineRule="auto"/>
              <w:ind w:right="48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lang w:eastAsia="zh-CN"/>
              </w:rPr>
              <w:t>对船员持证情况、船员履职情况</w:t>
            </w:r>
            <w:r>
              <w:rPr>
                <w:rFonts w:hint="eastAsia"/>
                <w:sz w:val="16"/>
                <w:lang w:val="en-US" w:eastAsia="zh-CN"/>
              </w:rPr>
              <w:t>的</w:t>
            </w:r>
            <w:r>
              <w:rPr>
                <w:rFonts w:hint="eastAsia"/>
                <w:sz w:val="16"/>
                <w:lang w:eastAsia="zh-CN"/>
              </w:rPr>
              <w:t>检查</w:t>
            </w:r>
          </w:p>
        </w:tc>
        <w:tc>
          <w:tcPr>
            <w:tcW w:w="3990" w:type="dxa"/>
            <w:vAlign w:val="center"/>
          </w:tcPr>
          <w:p>
            <w:pPr>
              <w:pStyle w:val="6"/>
              <w:spacing w:line="203" w:lineRule="exact"/>
              <w:ind w:left="39"/>
              <w:jc w:val="both"/>
              <w:rPr>
                <w:rFonts w:hint="eastAsia"/>
                <w:sz w:val="16"/>
                <w:lang w:eastAsia="zh-CN"/>
              </w:rPr>
            </w:pPr>
          </w:p>
          <w:p>
            <w:pPr>
              <w:pStyle w:val="6"/>
              <w:spacing w:line="203" w:lineRule="exact"/>
              <w:jc w:val="both"/>
              <w:rPr>
                <w:rFonts w:hint="eastAsia"/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《中华人民共和国内河交通安全管理条例》（根据2019年3月2日《国务院关于修改部分行政法规的决定》第三次修订)</w:t>
            </w:r>
          </w:p>
          <w:p>
            <w:pPr>
              <w:pStyle w:val="6"/>
              <w:spacing w:before="1" w:line="237" w:lineRule="auto"/>
              <w:ind w:left="39" w:leftChars="0" w:right="76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lang w:eastAsia="zh-CN"/>
              </w:rPr>
              <w:t>《中华人民共和国船员条例》（根据2020年3月27日《国务院关于修改和废止部分行政法规的决定》第六次修订)</w:t>
            </w:r>
          </w:p>
        </w:tc>
        <w:tc>
          <w:tcPr>
            <w:tcW w:w="3840" w:type="dxa"/>
            <w:vAlign w:val="center"/>
          </w:tcPr>
          <w:p>
            <w:pPr>
              <w:pStyle w:val="6"/>
              <w:spacing w:before="1" w:line="235" w:lineRule="auto"/>
              <w:ind w:left="0" w:leftChars="0" w:right="49" w:righ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lang w:eastAsia="zh-CN"/>
              </w:rPr>
              <w:t>1.船员持证情况、船员履职情况检查。2船员注册、任职资格、履行职责、安全记录以及船员用人单位保护船员合法权益等情况检查。3.船员在船舶上的人身安全、卫生、健康和劳动安全保障制度的检查。4.企业落实相应保障的检查。</w:t>
            </w:r>
          </w:p>
        </w:tc>
        <w:tc>
          <w:tcPr>
            <w:tcW w:w="1605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随机抽查</w:t>
            </w:r>
          </w:p>
        </w:tc>
        <w:tc>
          <w:tcPr>
            <w:tcW w:w="960" w:type="dxa"/>
            <w:vAlign w:val="center"/>
          </w:tcPr>
          <w:p>
            <w:pPr>
              <w:pStyle w:val="6"/>
              <w:ind w:right="0" w:right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EwODlmMjE4MDM5NmYwNmFiZTIyMzg3MWZmZWQifQ=="/>
  </w:docVars>
  <w:rsids>
    <w:rsidRoot w:val="00000000"/>
    <w:rsid w:val="173D288A"/>
    <w:rsid w:val="66C71953"/>
    <w:rsid w:val="6A9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beforeLines="0" w:after="0" w:afterLines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2023-11-27T08:25:00Z</dcterms:created>
  <dc:creator>Administrator</dc:creator>
  <cp:lastModifiedBy>小路p0</cp:lastModifiedBy>
  <cp:lastPrinted>2023-11-28T01:38:00Z</cp:lastPrinted>
  <dcterms:modified xsi:type="dcterms:W3CDTF">2023-11-28T01:45:26Z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82DB5C355FE24A2284669FFB9BD45235_13</vt:lpwstr>
  </property>
</Properties>
</file>