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58B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6"/>
          <w:szCs w:val="36"/>
        </w:rPr>
      </w:pPr>
      <w:bookmarkStart w:id="0" w:name="_GoBack"/>
      <w:bookmarkEnd w:id="0"/>
      <w:r>
        <w:rPr>
          <w:rFonts w:hint="eastAsia" w:ascii="方正小标宋简体" w:hAnsi="方正小标宋简体" w:eastAsia="方正小标宋简体" w:cs="方正小标宋简体"/>
          <w:b/>
          <w:bCs/>
          <w:sz w:val="36"/>
          <w:szCs w:val="36"/>
          <w:lang w:val="en-US" w:eastAsia="zh-CN"/>
        </w:rPr>
        <w:t>襄垣县能源局</w:t>
      </w:r>
      <w:r>
        <w:rPr>
          <w:rFonts w:hint="eastAsia" w:ascii="方正小标宋简体" w:hAnsi="方正小标宋简体" w:eastAsia="方正小标宋简体" w:cs="方正小标宋简体"/>
          <w:b/>
          <w:bCs/>
          <w:sz w:val="36"/>
          <w:szCs w:val="36"/>
        </w:rPr>
        <w:t>行政执法记录</w:t>
      </w:r>
      <w:r>
        <w:rPr>
          <w:rFonts w:hint="eastAsia" w:ascii="方正小标宋简体" w:hAnsi="方正小标宋简体" w:eastAsia="方正小标宋简体" w:cs="方正小标宋简体"/>
          <w:b/>
          <w:bCs/>
          <w:sz w:val="36"/>
          <w:szCs w:val="36"/>
          <w:lang w:val="en-US" w:eastAsia="zh-CN"/>
        </w:rPr>
        <w:t>制度</w:t>
      </w:r>
    </w:p>
    <w:p w14:paraId="3A178C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32"/>
          <w:szCs w:val="32"/>
        </w:rPr>
        <w:t>第一章</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总</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则</w:t>
      </w:r>
    </w:p>
    <w:p w14:paraId="286ABC0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为加强对行政执法全过程信息的记录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管理和使用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促进严格规范公正文明执法，根据《中华人民共和国行政处罚法》《山西省行政执法全过程记录办法》等有关规定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r>
        <w:rPr>
          <w:rFonts w:hint="eastAsia" w:ascii="仿宋_GB2312" w:hAnsi="仿宋_GB2312" w:eastAsia="仿宋_GB2312" w:cs="仿宋_GB2312"/>
          <w:sz w:val="32"/>
          <w:szCs w:val="32"/>
          <w:lang w:eastAsia="zh-CN"/>
        </w:rPr>
        <w:t>。</w:t>
      </w:r>
    </w:p>
    <w:p w14:paraId="0A20558B">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0"/>
          <w:szCs w:val="30"/>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行政区域内行政执法或法律法规授权的组织的行政执法全过程记录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 、规章另有规定的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从其规定</w:t>
      </w:r>
      <w:r>
        <w:rPr>
          <w:rFonts w:hint="eastAsia" w:ascii="仿宋_GB2312" w:hAnsi="仿宋_GB2312" w:eastAsia="仿宋_GB2312" w:cs="仿宋_GB2312"/>
          <w:sz w:val="32"/>
          <w:szCs w:val="32"/>
          <w:lang w:eastAsia="zh-CN"/>
        </w:rPr>
        <w:t>。</w:t>
      </w:r>
    </w:p>
    <w:p w14:paraId="25D0AF5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第三条</w:t>
      </w:r>
      <w:r>
        <w:rPr>
          <w:rFonts w:hint="eastAsia" w:ascii="仿宋_GB2312" w:hAnsi="仿宋_GB2312" w:eastAsia="仿宋_GB2312" w:cs="仿宋_GB2312"/>
          <w:sz w:val="32"/>
          <w:szCs w:val="32"/>
        </w:rPr>
        <w:t xml:space="preserve"> 本办法所称行政</w:t>
      </w:r>
      <w:r>
        <w:rPr>
          <w:rFonts w:hint="eastAsia" w:ascii="仿宋_GB2312" w:hAnsi="仿宋_GB2312" w:eastAsia="仿宋_GB2312" w:cs="仿宋_GB2312"/>
          <w:sz w:val="32"/>
          <w:szCs w:val="32"/>
          <w:lang w:val="en-US" w:eastAsia="zh-CN"/>
        </w:rPr>
        <w:t>执</w:t>
      </w:r>
      <w:r>
        <w:rPr>
          <w:rFonts w:hint="eastAsia" w:ascii="仿宋_GB2312" w:hAnsi="仿宋_GB2312" w:eastAsia="仿宋_GB2312" w:cs="仿宋_GB2312"/>
          <w:sz w:val="32"/>
          <w:szCs w:val="32"/>
        </w:rPr>
        <w:t>法全过程记录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是指行政执法</w:t>
      </w:r>
      <w:r>
        <w:rPr>
          <w:rFonts w:hint="eastAsia" w:ascii="仿宋_GB2312" w:hAnsi="仿宋_GB2312" w:eastAsia="仿宋_GB2312" w:cs="仿宋_GB2312"/>
          <w:sz w:val="32"/>
          <w:szCs w:val="32"/>
          <w:lang w:val="en-US" w:eastAsia="zh-CN"/>
        </w:rPr>
        <w:t>的本单位</w:t>
      </w:r>
      <w:r>
        <w:rPr>
          <w:rFonts w:hint="eastAsia" w:ascii="仿宋_GB2312" w:hAnsi="仿宋_GB2312" w:eastAsia="仿宋_GB2312" w:cs="仿宋_GB2312"/>
          <w:sz w:val="32"/>
          <w:szCs w:val="32"/>
        </w:rPr>
        <w:t>及其执法人员通过文字记录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音像记录等形式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对行政执法的程序启动、调查取证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送达执行归档管理等全部过程进行记录的活动。</w:t>
      </w:r>
    </w:p>
    <w:p w14:paraId="6FB1D6C0">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0"/>
          <w:szCs w:val="30"/>
        </w:rPr>
        <w:t>第四条</w:t>
      </w:r>
      <w:r>
        <w:rPr>
          <w:rFonts w:hint="eastAsia" w:ascii="仿宋_GB2312" w:hAnsi="仿宋_GB2312" w:eastAsia="仿宋_GB2312" w:cs="仿宋_GB2312"/>
          <w:sz w:val="32"/>
          <w:szCs w:val="32"/>
        </w:rPr>
        <w:t xml:space="preserve"> 行政执法全过程记录包括文字记录和动态记录两种形式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行政执法全过程记录以文字记录为基本形式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对文字记录能够全面有效记录行政执法行为的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可以不进行音像记录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7A79C7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文字记录，</w:t>
      </w:r>
      <w:r>
        <w:rPr>
          <w:rFonts w:hint="eastAsia" w:ascii="仿宋_GB2312" w:hAnsi="仿宋_GB2312" w:eastAsia="仿宋_GB2312" w:cs="仿宋_GB2312"/>
          <w:sz w:val="32"/>
          <w:szCs w:val="32"/>
        </w:rPr>
        <w:t>是指向当事人出具行政执法决定文书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调查取证相关文书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鉴定意见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专家论证报告、听证报告、内部程序审批表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送达回证等书面记录纸质文件或电子文件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对行政执法活动进行全过程记录的形式 </w:t>
      </w:r>
      <w:r>
        <w:rPr>
          <w:rFonts w:hint="eastAsia" w:ascii="仿宋_GB2312" w:hAnsi="仿宋_GB2312" w:eastAsia="仿宋_GB2312" w:cs="仿宋_GB2312"/>
          <w:sz w:val="32"/>
          <w:szCs w:val="32"/>
          <w:lang w:eastAsia="zh-CN"/>
        </w:rPr>
        <w:t>。</w:t>
      </w:r>
    </w:p>
    <w:p w14:paraId="00E8DF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音像记录，是指通过照相机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录音机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摄像机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执法记录仪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视频监控等记录设备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实时对行政执法过程进行记录的形式</w:t>
      </w:r>
      <w:r>
        <w:rPr>
          <w:rFonts w:hint="eastAsia" w:ascii="仿宋_GB2312" w:hAnsi="仿宋_GB2312" w:eastAsia="仿宋_GB2312" w:cs="仿宋_GB2312"/>
          <w:sz w:val="32"/>
          <w:szCs w:val="32"/>
          <w:lang w:eastAsia="zh-CN"/>
        </w:rPr>
        <w:t>。</w:t>
      </w:r>
    </w:p>
    <w:p w14:paraId="763C2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行政执法全过程记录应当遵循合法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全面的原则</w:t>
      </w:r>
      <w:r>
        <w:rPr>
          <w:rFonts w:hint="eastAsia" w:ascii="仿宋_GB2312" w:hAnsi="仿宋_GB2312" w:eastAsia="仿宋_GB2312" w:cs="仿宋_GB2312"/>
          <w:sz w:val="32"/>
          <w:szCs w:val="32"/>
          <w:lang w:eastAsia="zh-CN"/>
        </w:rPr>
        <w:t>。</w:t>
      </w:r>
    </w:p>
    <w:p w14:paraId="71EC7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执法人员应当根据行政执法行为的性质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阶段不同，采取合法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适当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有效的方式和手段对执法全过程实施记录。</w:t>
      </w:r>
    </w:p>
    <w:p w14:paraId="053538A2">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0"/>
          <w:szCs w:val="30"/>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应当在行政处罚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行政检查等行政执法行为中全面推行全过程制度</w:t>
      </w:r>
      <w:r>
        <w:rPr>
          <w:rFonts w:hint="eastAsia" w:ascii="仿宋_GB2312" w:hAnsi="仿宋_GB2312" w:eastAsia="仿宋_GB2312" w:cs="仿宋_GB2312"/>
          <w:sz w:val="32"/>
          <w:szCs w:val="32"/>
          <w:lang w:eastAsia="zh-CN"/>
        </w:rPr>
        <w:t>。</w:t>
      </w:r>
    </w:p>
    <w:p w14:paraId="3BE3C62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应当根据《中华人民共和国档案法》 等有关规定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建立健全音像记录、执法 案卷管理制度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确保行政</w:t>
      </w:r>
      <w:r>
        <w:rPr>
          <w:rFonts w:hint="eastAsia" w:ascii="仿宋_GB2312" w:hAnsi="仿宋_GB2312" w:eastAsia="仿宋_GB2312" w:cs="仿宋_GB2312"/>
          <w:sz w:val="32"/>
          <w:szCs w:val="32"/>
          <w:lang w:val="en-US" w:eastAsia="zh-CN"/>
        </w:rPr>
        <w:t>执</w:t>
      </w:r>
      <w:r>
        <w:rPr>
          <w:rFonts w:hint="eastAsia" w:ascii="仿宋_GB2312" w:hAnsi="仿宋_GB2312" w:eastAsia="仿宋_GB2312" w:cs="仿宋_GB2312"/>
          <w:sz w:val="32"/>
          <w:szCs w:val="32"/>
        </w:rPr>
        <w:t>法过程留痕和可回溯管理</w:t>
      </w:r>
      <w:r>
        <w:rPr>
          <w:rFonts w:hint="eastAsia" w:ascii="仿宋_GB2312" w:hAnsi="仿宋_GB2312" w:eastAsia="仿宋_GB2312" w:cs="仿宋_GB2312"/>
          <w:sz w:val="32"/>
          <w:szCs w:val="32"/>
          <w:lang w:eastAsia="zh-CN"/>
        </w:rPr>
        <w:t>。</w:t>
      </w:r>
    </w:p>
    <w:p w14:paraId="369DBF9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要严格执行省级行政执法机关制定的本系统统一适用的行政执法规范用语和执法文书格式文本。</w:t>
      </w:r>
    </w:p>
    <w:p w14:paraId="0591448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第九条</w:t>
      </w:r>
      <w:r>
        <w:rPr>
          <w:rFonts w:hint="eastAsia" w:ascii="仿宋_GB2312" w:hAnsi="仿宋_GB2312" w:eastAsia="仿宋_GB2312" w:cs="仿宋_GB2312"/>
          <w:sz w:val="32"/>
          <w:szCs w:val="32"/>
          <w:lang w:val="en-US" w:eastAsia="zh-CN"/>
        </w:rPr>
        <w:t xml:space="preserve"> 本单位</w:t>
      </w:r>
      <w:r>
        <w:rPr>
          <w:rFonts w:hint="eastAsia" w:ascii="仿宋_GB2312" w:hAnsi="仿宋_GB2312" w:eastAsia="仿宋_GB2312" w:cs="仿宋_GB2312"/>
          <w:sz w:val="32"/>
          <w:szCs w:val="32"/>
        </w:rPr>
        <w:t>应当按照行政执法规范用语和执法文书格式文本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全面记录行政执法的启动、调查取证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归档保存管理等内容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并逐步推进执法文书和执法案卷电子化</w:t>
      </w:r>
      <w:r>
        <w:rPr>
          <w:rFonts w:hint="eastAsia" w:ascii="仿宋_GB2312" w:hAnsi="仿宋_GB2312" w:eastAsia="仿宋_GB2312" w:cs="仿宋_GB2312"/>
          <w:sz w:val="32"/>
          <w:szCs w:val="32"/>
          <w:lang w:eastAsia="zh-CN"/>
        </w:rPr>
        <w:t>。</w:t>
      </w:r>
    </w:p>
    <w:p w14:paraId="3084614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应当编制音像记录事项清单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明确音像记录事项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方式等要求</w:t>
      </w:r>
      <w:r>
        <w:rPr>
          <w:rFonts w:hint="eastAsia" w:ascii="仿宋_GB2312" w:hAnsi="仿宋_GB2312" w:eastAsia="仿宋_GB2312" w:cs="仿宋_GB2312"/>
          <w:sz w:val="32"/>
          <w:szCs w:val="32"/>
          <w:lang w:eastAsia="zh-CN"/>
        </w:rPr>
        <w:t>。</w:t>
      </w:r>
    </w:p>
    <w:p w14:paraId="5322ED4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应当加强对行政执法全过程记录的组织领导</w:t>
      </w:r>
      <w:r>
        <w:rPr>
          <w:rFonts w:hint="eastAsia" w:ascii="仿宋_GB2312" w:hAnsi="仿宋_GB2312" w:eastAsia="仿宋_GB2312" w:cs="仿宋_GB2312"/>
          <w:sz w:val="32"/>
          <w:szCs w:val="32"/>
          <w:lang w:eastAsia="zh-CN"/>
        </w:rPr>
        <w:t>。</w:t>
      </w:r>
    </w:p>
    <w:p w14:paraId="4FA970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在本级政府领导下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负责对本行政区域内行政执法全过程记录进行指导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负责本机关行政执法全过程记录的组织实施。</w:t>
      </w:r>
    </w:p>
    <w:p w14:paraId="36709E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NzA1NDFiYTIyODM0Y2E2ZjE3OGY0M2VjM2NjZDAifQ=="/>
  </w:docVars>
  <w:rsids>
    <w:rsidRoot w:val="173D0116"/>
    <w:rsid w:val="173D0116"/>
    <w:rsid w:val="5E6D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51"/>
    </w:pPr>
    <w:rPr>
      <w:rFonts w:hint="eastAsia" w:ascii="宋体" w:hAnsi="宋体" w:eastAsia="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930</Words>
  <Characters>930</Characters>
  <Lines>0</Lines>
  <Paragraphs>0</Paragraphs>
  <TotalTime>0</TotalTime>
  <ScaleCrop>false</ScaleCrop>
  <LinksUpToDate>false</LinksUpToDate>
  <CharactersWithSpaces>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2023-01-06T03:35:00Z</dcterms:created>
  <dc:creator>Administrator</dc:creator>
  <cp:lastModifiedBy>Administrator</cp:lastModifiedBy>
  <dcterms:modified xsi:type="dcterms:W3CDTF">2025-01-07T07:51:25Z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F72F2D648DEB4513AE735548F2BEA4AD_13</vt:lpwstr>
  </property>
</Properties>
</file>