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E03BC">
      <w:pPr>
        <w:jc w:val="center"/>
        <w:rPr>
          <w:rFonts w:hint="eastAsia" w:ascii="宋体" w:hAnsi="宋体" w:eastAsia="宋体" w:cs="宋体"/>
          <w:b/>
          <w:bCs/>
          <w:sz w:val="44"/>
          <w:szCs w:val="44"/>
        </w:rPr>
      </w:pPr>
      <w:bookmarkStart w:id="0" w:name="_GoBack"/>
      <w:bookmarkEnd w:id="0"/>
    </w:p>
    <w:p w14:paraId="4573BA96">
      <w:pPr>
        <w:jc w:val="center"/>
        <w:rPr>
          <w:rFonts w:hint="eastAsia" w:ascii="宋体" w:hAnsi="宋体" w:eastAsia="宋体" w:cs="宋体"/>
          <w:b/>
          <w:bCs/>
          <w:sz w:val="44"/>
          <w:szCs w:val="44"/>
        </w:rPr>
      </w:pPr>
      <w:r>
        <w:rPr>
          <w:rFonts w:hint="eastAsia" w:ascii="宋体" w:hAnsi="宋体" w:eastAsia="宋体" w:cs="宋体"/>
          <w:b/>
          <w:bCs/>
          <w:sz w:val="44"/>
          <w:szCs w:val="44"/>
        </w:rPr>
        <w:t>襄垣县能源局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年度法治政府</w:t>
      </w:r>
    </w:p>
    <w:p w14:paraId="3E28F829">
      <w:pPr>
        <w:jc w:val="center"/>
        <w:rPr>
          <w:rFonts w:hint="eastAsia" w:ascii="宋体" w:hAnsi="宋体" w:eastAsia="宋体" w:cs="宋体"/>
          <w:b/>
          <w:bCs/>
          <w:sz w:val="44"/>
          <w:szCs w:val="44"/>
        </w:rPr>
      </w:pPr>
      <w:r>
        <w:rPr>
          <w:rFonts w:hint="eastAsia" w:ascii="宋体" w:hAnsi="宋体" w:eastAsia="宋体" w:cs="宋体"/>
          <w:b/>
          <w:bCs/>
          <w:sz w:val="44"/>
          <w:szCs w:val="44"/>
        </w:rPr>
        <w:t>建设</w:t>
      </w:r>
      <w:r>
        <w:rPr>
          <w:rFonts w:hint="eastAsia" w:ascii="宋体" w:hAnsi="宋体" w:eastAsia="宋体" w:cs="宋体"/>
          <w:b/>
          <w:bCs/>
          <w:sz w:val="44"/>
          <w:szCs w:val="44"/>
          <w:lang w:eastAsia="zh-CN"/>
        </w:rPr>
        <w:t>情况的</w:t>
      </w:r>
      <w:r>
        <w:rPr>
          <w:rFonts w:hint="eastAsia" w:ascii="宋体" w:hAnsi="宋体" w:eastAsia="宋体" w:cs="宋体"/>
          <w:b/>
          <w:bCs/>
          <w:sz w:val="44"/>
          <w:szCs w:val="44"/>
        </w:rPr>
        <w:t>报告</w:t>
      </w:r>
    </w:p>
    <w:p w14:paraId="0B494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1A92C3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年，在县委、县政府的正确领导下，</w:t>
      </w:r>
      <w:r>
        <w:rPr>
          <w:rFonts w:hint="eastAsia" w:ascii="仿宋" w:hAnsi="仿宋" w:eastAsia="仿宋" w:cs="仿宋"/>
          <w:sz w:val="32"/>
          <w:szCs w:val="32"/>
          <w:lang w:eastAsia="zh-CN"/>
        </w:rPr>
        <w:t>在上级相关部门的大力支持下，襄垣县能源局</w:t>
      </w:r>
      <w:r>
        <w:rPr>
          <w:rFonts w:hint="eastAsia" w:ascii="仿宋" w:hAnsi="仿宋" w:eastAsia="仿宋" w:cs="仿宋"/>
          <w:sz w:val="32"/>
          <w:szCs w:val="32"/>
        </w:rPr>
        <w:t>深入学习贯彻习近平总书记全面依法治国新理念新思想新战略，全面贯彻落实党中央和省、市</w:t>
      </w:r>
      <w:r>
        <w:rPr>
          <w:rFonts w:hint="eastAsia" w:ascii="仿宋" w:hAnsi="仿宋" w:eastAsia="仿宋" w:cs="仿宋"/>
          <w:sz w:val="32"/>
          <w:szCs w:val="32"/>
          <w:lang w:eastAsia="zh-CN"/>
        </w:rPr>
        <w:t>、县</w:t>
      </w:r>
      <w:r>
        <w:rPr>
          <w:rFonts w:hint="eastAsia" w:ascii="仿宋" w:hAnsi="仿宋" w:eastAsia="仿宋" w:cs="仿宋"/>
          <w:sz w:val="32"/>
          <w:szCs w:val="32"/>
        </w:rPr>
        <w:t>关于法治建设的重大决策部署，着力健全法治工作机制，大力推进法治宣传教育，全面提升依法行政水平，取得</w:t>
      </w:r>
      <w:r>
        <w:rPr>
          <w:rFonts w:hint="eastAsia" w:ascii="仿宋" w:hAnsi="仿宋" w:eastAsia="仿宋" w:cs="仿宋"/>
          <w:sz w:val="32"/>
          <w:szCs w:val="32"/>
          <w:lang w:eastAsia="zh-CN"/>
        </w:rPr>
        <w:t>了</w:t>
      </w:r>
      <w:r>
        <w:rPr>
          <w:rFonts w:hint="eastAsia" w:ascii="仿宋" w:hAnsi="仿宋" w:eastAsia="仿宋" w:cs="仿宋"/>
          <w:sz w:val="32"/>
          <w:szCs w:val="32"/>
        </w:rPr>
        <w:t>良好</w:t>
      </w:r>
      <w:r>
        <w:rPr>
          <w:rFonts w:hint="eastAsia" w:ascii="仿宋" w:hAnsi="仿宋" w:eastAsia="仿宋" w:cs="仿宋"/>
          <w:sz w:val="32"/>
          <w:szCs w:val="32"/>
          <w:lang w:eastAsia="zh-CN"/>
        </w:rPr>
        <w:t>的</w:t>
      </w:r>
      <w:r>
        <w:rPr>
          <w:rFonts w:hint="eastAsia" w:ascii="仿宋" w:hAnsi="仿宋" w:eastAsia="仿宋" w:cs="仿宋"/>
          <w:sz w:val="32"/>
          <w:szCs w:val="32"/>
        </w:rPr>
        <w:t>成效。</w:t>
      </w:r>
    </w:p>
    <w:p w14:paraId="49BB4B20">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一、健全法治工作机制，保障法治工作开展</w:t>
      </w:r>
    </w:p>
    <w:p w14:paraId="37242F52">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2024年，襄垣县能源局</w:t>
      </w:r>
      <w:r>
        <w:rPr>
          <w:rFonts w:hint="default" w:ascii="Times New Roman" w:hAnsi="Times New Roman" w:eastAsia="仿宋_GB2312" w:cs="Times New Roman"/>
          <w:sz w:val="32"/>
          <w:szCs w:val="32"/>
          <w:lang w:val="en-US" w:eastAsia="zh-CN"/>
        </w:rPr>
        <w:t>严格按照法律法规和“三定”方案履行能源监管责任，坚持目标导向和问题导向，通过加大行政检查力度，促进县能源局监管水平和服务质量的进一步提高，保障国家、省、市能源政策规划的有效执行，推动企业落实主体责任，促进企业依法建设、生产、运行能力的持续提升，为推动全县能源高质量转型发展，圆满完成全年工作目标，营造良好的法治环境。以习近平新时代中国特色社会主义思想为指引，牢固树立落实安全发展理念，大力弘扬生命至上，安全第一思想，创新监管理念和方式，按照全面覆盖、重点突出、提高效能的原则，强化执法体系机制和能力建设，规范行业监管，以法律法规为依据开展行政检查，查处违法违规行为，持续推进能源监管工作的系统化和规范化。</w:t>
      </w:r>
    </w:p>
    <w:p w14:paraId="5BA63BEB">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二、周密部署扎实推进，将法治建设工作列入年度工作要点</w:t>
      </w:r>
    </w:p>
    <w:p w14:paraId="6099F74B">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局机关各业务股室严格按照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襄垣县能源局行政检查计划</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中，对我县</w:t>
      </w:r>
      <w:r>
        <w:rPr>
          <w:rFonts w:hint="default" w:ascii="Times New Roman" w:hAnsi="Times New Roman" w:eastAsia="仿宋_GB2312" w:cs="Times New Roman"/>
          <w:sz w:val="32"/>
          <w:szCs w:val="32"/>
          <w:lang w:val="en-US" w:eastAsia="zh-CN"/>
        </w:rPr>
        <w:t>能源监管职责</w:t>
      </w:r>
      <w:r>
        <w:rPr>
          <w:rFonts w:hint="eastAsia" w:ascii="Times New Roman" w:hAnsi="Times New Roman" w:eastAsia="仿宋_GB2312" w:cs="Times New Roman"/>
          <w:sz w:val="32"/>
          <w:szCs w:val="32"/>
          <w:highlight w:val="none"/>
          <w:lang w:val="en-US" w:eastAsia="zh-CN"/>
        </w:rPr>
        <w:t>方面</w:t>
      </w:r>
      <w:r>
        <w:rPr>
          <w:rFonts w:hint="eastAsia" w:ascii="Times New Roman" w:hAnsi="Times New Roman" w:eastAsia="仿宋_GB2312" w:cs="Times New Roman"/>
          <w:sz w:val="32"/>
          <w:szCs w:val="32"/>
          <w:lang w:val="en-US" w:eastAsia="zh-CN"/>
        </w:rPr>
        <w:t>的全年行政检查计划</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对我县</w:t>
      </w:r>
      <w:r>
        <w:rPr>
          <w:rFonts w:hint="default" w:ascii="Times New Roman" w:hAnsi="Times New Roman" w:eastAsia="仿宋_GB2312" w:cs="Times New Roman"/>
          <w:sz w:val="32"/>
          <w:szCs w:val="32"/>
          <w:lang w:val="en-US" w:eastAsia="zh-CN"/>
        </w:rPr>
        <w:t>能源流通事中事后监管以及监督检查</w:t>
      </w:r>
      <w:r>
        <w:rPr>
          <w:rFonts w:hint="eastAsia" w:ascii="Times New Roman" w:hAnsi="Times New Roman" w:eastAsia="仿宋_GB2312" w:cs="Times New Roman"/>
          <w:sz w:val="32"/>
          <w:szCs w:val="32"/>
          <w:lang w:val="en-US" w:eastAsia="zh-CN"/>
        </w:rPr>
        <w:t>，强化了</w:t>
      </w:r>
      <w:r>
        <w:rPr>
          <w:rFonts w:hint="default" w:ascii="Times New Roman" w:hAnsi="Times New Roman" w:eastAsia="仿宋_GB2312" w:cs="Times New Roman"/>
          <w:sz w:val="32"/>
          <w:szCs w:val="32"/>
          <w:lang w:val="en-US" w:eastAsia="zh-CN"/>
        </w:rPr>
        <w:t>职责和检查手段，系统完善了能源流通各个主体的权利义务，细化规定了能源流通的禁止性行为，全面强化了对能源流通违法违规行为的法律责任追究，按照全面覆盖、重点突出、提高效能和“谁检查、谁签字、谁负责”的原则，以国家、省、市“互联网+监管”系统为平台，采取以“双随机一公开”为基本手段，计划检查与突查暗查、巡查督查等相结合的方式开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为有效履行</w:t>
      </w:r>
      <w:r>
        <w:rPr>
          <w:rFonts w:hint="default" w:ascii="Times New Roman" w:hAnsi="Times New Roman" w:eastAsia="仿宋_GB2312" w:cs="Times New Roman"/>
          <w:sz w:val="32"/>
          <w:szCs w:val="32"/>
          <w:highlight w:val="none"/>
          <w:lang w:val="en-US" w:eastAsia="zh-CN"/>
        </w:rPr>
        <w:t>在地</w:t>
      </w:r>
      <w:r>
        <w:rPr>
          <w:rFonts w:hint="default" w:ascii="Times New Roman" w:hAnsi="Times New Roman" w:eastAsia="仿宋_GB2312" w:cs="Times New Roman"/>
          <w:sz w:val="32"/>
          <w:szCs w:val="32"/>
          <w:lang w:val="en-US" w:eastAsia="zh-CN"/>
        </w:rPr>
        <w:t>监管职责提供了有力的法律制度保障。</w:t>
      </w:r>
    </w:p>
    <w:p w14:paraId="329E82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三、强化法治队伍建设，提升依法行政能力</w:t>
      </w:r>
    </w:p>
    <w:p w14:paraId="2DF20C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能源方面法律制度落地见效的关键在各类主体的贯彻执行。为确保国家有关能源安全等法律制度监督检查职责在襄垣县落地落细，襄垣县能源局严格依据国家新制</w:t>
      </w:r>
      <w:r>
        <w:rPr>
          <w:rFonts w:hint="eastAsia" w:ascii="Times New Roman" w:hAnsi="Times New Roman" w:eastAsia="仿宋_GB2312" w:cs="Times New Roman"/>
          <w:sz w:val="32"/>
          <w:szCs w:val="32"/>
          <w:highlight w:val="none"/>
          <w:lang w:val="en-US" w:eastAsia="zh-CN"/>
        </w:rPr>
        <w:t>定</w:t>
      </w:r>
      <w:r>
        <w:rPr>
          <w:rFonts w:hint="default" w:ascii="Times New Roman" w:hAnsi="Times New Roman" w:eastAsia="仿宋_GB2312" w:cs="Times New Roman"/>
          <w:sz w:val="32"/>
          <w:szCs w:val="32"/>
          <w:lang w:val="en-US" w:eastAsia="zh-CN"/>
        </w:rPr>
        <w:t>修订的法律制度，聘请</w:t>
      </w:r>
      <w:r>
        <w:rPr>
          <w:rFonts w:hint="eastAsia" w:ascii="Times New Roman" w:hAnsi="Times New Roman" w:eastAsia="仿宋_GB2312" w:cs="Times New Roman"/>
          <w:sz w:val="32"/>
          <w:szCs w:val="32"/>
          <w:lang w:val="en-US" w:eastAsia="zh-CN"/>
        </w:rPr>
        <w:t>了专门的</w:t>
      </w:r>
      <w:r>
        <w:rPr>
          <w:rFonts w:hint="default" w:ascii="Times New Roman" w:hAnsi="Times New Roman" w:eastAsia="仿宋_GB2312" w:cs="Times New Roman"/>
          <w:sz w:val="32"/>
          <w:szCs w:val="32"/>
          <w:lang w:val="en-US" w:eastAsia="zh-CN"/>
        </w:rPr>
        <w:t>法律顾问，参与我局行政审查案件的法律事务，完善规范法制建设工作，为我局行政决策、执法程序等提供法律意见或建议。严格落实“谁执法谁普法”要求，组织全局</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名执法人员参加行政执法法律知识培训，定期进行业务学习与交流，提升执法人员的业务水平，行政执法队伍的整体素质和执法水平明显提升，加强行政执法人员证件验审和申办工作，全面落实行政执法人员持证上岗和资格管理制度，严格按照法定的执法权限和执法程序，落实以人为本的执法观念，保护人民群众的根本利益，在执法工作中做到执法不越权、不越位，以确保行政行为的合法性。</w:t>
      </w:r>
    </w:p>
    <w:p w14:paraId="50371CD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202</w:t>
      </w:r>
      <w:r>
        <w:rPr>
          <w:rFonts w:hint="eastAsia" w:ascii="仿宋" w:hAnsi="仿宋" w:eastAsia="仿宋" w:cs="仿宋"/>
          <w:sz w:val="32"/>
          <w:szCs w:val="32"/>
          <w:lang w:val="en-US" w:eastAsia="zh-CN"/>
        </w:rPr>
        <w:t>4</w:t>
      </w:r>
      <w:r>
        <w:rPr>
          <w:rFonts w:hint="eastAsia" w:ascii="仿宋" w:hAnsi="仿宋" w:eastAsia="仿宋" w:cs="仿宋"/>
          <w:sz w:val="32"/>
          <w:szCs w:val="32"/>
        </w:rPr>
        <w:t>年，能源局在推进法治政府建设方面取得了一定成效，但与经济社会发展的新形势新任务新要求仍存在一些问题和不足，主要</w:t>
      </w:r>
      <w:r>
        <w:rPr>
          <w:rFonts w:hint="eastAsia" w:ascii="仿宋" w:hAnsi="仿宋" w:eastAsia="仿宋" w:cs="仿宋"/>
          <w:sz w:val="32"/>
          <w:szCs w:val="32"/>
          <w:lang w:eastAsia="zh-CN"/>
        </w:rPr>
        <w:t>体现在</w:t>
      </w:r>
      <w:r>
        <w:rPr>
          <w:rFonts w:hint="eastAsia" w:ascii="仿宋" w:hAnsi="仿宋" w:eastAsia="仿宋" w:cs="仿宋"/>
          <w:sz w:val="32"/>
          <w:szCs w:val="32"/>
        </w:rPr>
        <w:t>全民节约能源法治意识仍比较淡薄，节约能源计划性不强；长期存在执法检查“宽松软”，</w:t>
      </w:r>
      <w:r>
        <w:rPr>
          <w:rFonts w:hint="eastAsia" w:ascii="仿宋" w:hAnsi="仿宋" w:eastAsia="仿宋" w:cs="仿宋"/>
          <w:sz w:val="32"/>
          <w:szCs w:val="32"/>
          <w:lang w:eastAsia="zh-CN"/>
        </w:rPr>
        <w:t>在</w:t>
      </w:r>
      <w:r>
        <w:rPr>
          <w:rFonts w:hint="eastAsia" w:ascii="仿宋" w:hAnsi="仿宋" w:eastAsia="仿宋" w:cs="仿宋"/>
          <w:sz w:val="32"/>
          <w:szCs w:val="32"/>
        </w:rPr>
        <w:t>今后</w:t>
      </w:r>
      <w:r>
        <w:rPr>
          <w:rFonts w:hint="eastAsia" w:ascii="仿宋" w:hAnsi="仿宋" w:eastAsia="仿宋" w:cs="仿宋"/>
          <w:sz w:val="32"/>
          <w:szCs w:val="32"/>
          <w:lang w:eastAsia="zh-CN"/>
        </w:rPr>
        <w:t>的工作中我们</w:t>
      </w:r>
      <w:r>
        <w:rPr>
          <w:rFonts w:hint="eastAsia" w:ascii="仿宋" w:hAnsi="仿宋" w:eastAsia="仿宋" w:cs="仿宋"/>
          <w:sz w:val="32"/>
          <w:szCs w:val="32"/>
        </w:rPr>
        <w:t>将依法采取法律手段和措施打击能源违法行为，加强对高耗能企业违法生产的整治，为能源行业依法生产创造更规范的执法环境与生产环境。</w:t>
      </w:r>
    </w:p>
    <w:p w14:paraId="6BB394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在新的一年里</w:t>
      </w:r>
      <w:r>
        <w:rPr>
          <w:rFonts w:hint="eastAsia" w:ascii="仿宋" w:hAnsi="仿宋" w:eastAsia="仿宋" w:cs="仿宋"/>
          <w:sz w:val="32"/>
          <w:szCs w:val="32"/>
        </w:rPr>
        <w:t>，我局将坚持以习近平新时代中国特色社会主义思想为指导，围绕中心、服务大局，全面持续落实法治政府建设各项规定，进一步落实能源行业法治政府建设主体责任，完善学法用法制度，加强能源行业法律法规的普法宣传教育；积极执行国家能源部门的政策与计划，持续提高依法治理水平，全面落实行政执法责任制，加强重点领域治理，规范能源行业行政行为，进一步提升能源行业法治政府建设水平。</w:t>
      </w:r>
    </w:p>
    <w:p w14:paraId="2FD7BA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3BD5CF4F">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襄垣县能源局</w:t>
      </w:r>
    </w:p>
    <w:p w14:paraId="03B1A6B7">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14:paraId="5A83B2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608FED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4AF7B8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TQxMzE2NGZhNzY5MmM2OTQ2NjFiYjViNGE3NmUifQ=="/>
  </w:docVars>
  <w:rsids>
    <w:rsidRoot w:val="00000000"/>
    <w:rsid w:val="44EE6FEE"/>
    <w:rsid w:val="6EA80E2F"/>
    <w:rsid w:val="7798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next w:val="1"/>
    <w:qFormat/>
    <w:uiPriority w:val="0"/>
    <w:rPr>
      <w:rFonts w:ascii="Times New Roman" w:hAnsi="Times New Roman" w:cs="Times New Roman"/>
      <w:sz w:val="24"/>
    </w:rPr>
  </w:style>
  <w:style w:type="paragraph" w:customStyle="1" w:styleId="5">
    <w:name w:val="正文首行缩进 21"/>
    <w:basedOn w:val="6"/>
    <w:next w:val="2"/>
    <w:autoRedefine/>
    <w:qFormat/>
    <w:uiPriority w:val="0"/>
    <w:rPr>
      <w:rFonts w:eastAsia="仿宋_GB2312"/>
      <w:sz w:val="32"/>
      <w:szCs w:val="32"/>
    </w:rPr>
  </w:style>
  <w:style w:type="paragraph" w:customStyle="1" w:styleId="6">
    <w:name w:val="正文文本缩进1"/>
    <w:basedOn w:val="1"/>
    <w:next w:val="1"/>
    <w:autoRedefine/>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1419</Words>
  <Characters>1440</Characters>
  <Lines>0</Lines>
  <Paragraphs>0</Paragraphs>
  <TotalTime>25</TotalTime>
  <ScaleCrop>false</ScaleCrop>
  <LinksUpToDate>false</LinksUpToDate>
  <CharactersWithSpaces>1442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2024-01-09T08:57:00Z</dcterms:created>
  <dc:creator>Administrator</dc:creator>
  <cp:lastModifiedBy>Administrator</cp:lastModifiedBy>
  <dcterms:modified xsi:type="dcterms:W3CDTF">2025-01-07T08:04:24Z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B9560C763B2E46EAAF8FFA3FEA9B9B1A_12</vt:lpwstr>
  </property>
  <property fmtid="{D5CDD505-2E9C-101B-9397-08002B2CF9AE}" pid="4" name="KSOTemplateDocerSaveRecord">
    <vt:lpwstr>eyJoZGlkIjoiMzgxOTQxMzE2NGZhNzY5MmM2OTQ2NjFiYjViNGE3NmUifQ==</vt:lpwstr>
  </property>
</Properties>
</file>